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432C" w14:textId="42DDBA98" w:rsidR="006E5FC4" w:rsidRPr="007B7AAF" w:rsidRDefault="006E5FC4" w:rsidP="0054160A">
      <w:pPr>
        <w:pStyle w:val="NormalnyWeb"/>
        <w:spacing w:before="0" w:beforeAutospacing="0" w:after="600" w:afterAutospacing="0" w:line="276" w:lineRule="auto"/>
        <w:ind w:left="2126"/>
        <w:rPr>
          <w:rFonts w:ascii="Arial" w:hAnsi="Arial" w:cs="Arial"/>
          <w:bCs/>
          <w:iCs/>
        </w:rPr>
      </w:pPr>
      <w:r w:rsidRPr="000A4CD7">
        <w:rPr>
          <w:rFonts w:ascii="Arial" w:hAnsi="Arial" w:cs="Arial"/>
          <w:bCs/>
          <w:iCs/>
        </w:rPr>
        <w:t xml:space="preserve">Załącznik nr 2 do </w:t>
      </w:r>
      <w:r w:rsidRPr="007B7AAF">
        <w:rPr>
          <w:rFonts w:ascii="Arial" w:hAnsi="Arial" w:cs="Arial"/>
          <w:bCs/>
          <w:iCs/>
        </w:rPr>
        <w:t>Regulaminu przyznawania środków</w:t>
      </w:r>
      <w:r w:rsidR="000A4CD7" w:rsidRPr="007B7AAF">
        <w:rPr>
          <w:rFonts w:ascii="Arial" w:hAnsi="Arial" w:cs="Arial"/>
          <w:bCs/>
          <w:iCs/>
        </w:rPr>
        <w:t xml:space="preserve"> z</w:t>
      </w:r>
      <w:r w:rsidR="00D27094" w:rsidRPr="007B7AAF">
        <w:rPr>
          <w:rFonts w:ascii="Arial" w:hAnsi="Arial" w:cs="Arial"/>
          <w:bCs/>
          <w:iCs/>
        </w:rPr>
        <w:t> </w:t>
      </w:r>
      <w:r w:rsidR="000A4CD7" w:rsidRPr="007B7AAF">
        <w:rPr>
          <w:rFonts w:ascii="Arial" w:hAnsi="Arial" w:cs="Arial"/>
          <w:bCs/>
          <w:iCs/>
        </w:rPr>
        <w:t>Krajowego Funduszu Szkoleniowego</w:t>
      </w:r>
      <w:r w:rsidRPr="007B7AAF">
        <w:rPr>
          <w:rFonts w:ascii="Arial" w:hAnsi="Arial" w:cs="Arial"/>
          <w:bCs/>
          <w:iCs/>
        </w:rPr>
        <w:t xml:space="preserve"> na kształcenie ustawiczne pracowników i</w:t>
      </w:r>
      <w:r w:rsidR="000A4CD7" w:rsidRPr="007B7AAF">
        <w:rPr>
          <w:rFonts w:ascii="Arial" w:hAnsi="Arial" w:cs="Arial"/>
          <w:bCs/>
          <w:iCs/>
        </w:rPr>
        <w:t> </w:t>
      </w:r>
      <w:r w:rsidRPr="007B7AAF">
        <w:rPr>
          <w:rFonts w:ascii="Arial" w:hAnsi="Arial" w:cs="Arial"/>
          <w:bCs/>
          <w:iCs/>
        </w:rPr>
        <w:t>pracodawców w Sądeckim Urzędzie Pracy w 202</w:t>
      </w:r>
      <w:r w:rsidR="00082932">
        <w:rPr>
          <w:rFonts w:ascii="Arial" w:hAnsi="Arial" w:cs="Arial"/>
          <w:bCs/>
          <w:iCs/>
        </w:rPr>
        <w:t>5</w:t>
      </w:r>
      <w:r w:rsidRPr="007B7AAF">
        <w:rPr>
          <w:rFonts w:ascii="Arial" w:hAnsi="Arial" w:cs="Arial"/>
          <w:bCs/>
          <w:iCs/>
        </w:rPr>
        <w:t xml:space="preserve"> roku</w:t>
      </w:r>
    </w:p>
    <w:p w14:paraId="4A39CE3E" w14:textId="37CE6974" w:rsidR="006E5FC4" w:rsidRPr="00D27094" w:rsidRDefault="006E5FC4" w:rsidP="0054160A">
      <w:pPr>
        <w:spacing w:before="480" w:after="360"/>
        <w:rPr>
          <w:rFonts w:ascii="Arial" w:hAnsi="Arial" w:cs="Arial"/>
          <w:b/>
          <w:iCs/>
          <w:sz w:val="32"/>
          <w:szCs w:val="32"/>
        </w:rPr>
      </w:pPr>
      <w:r w:rsidRPr="00D27094">
        <w:rPr>
          <w:rFonts w:ascii="Arial" w:hAnsi="Arial" w:cs="Arial"/>
          <w:b/>
          <w:iCs/>
          <w:sz w:val="32"/>
          <w:szCs w:val="32"/>
        </w:rPr>
        <w:t xml:space="preserve">Informacja dotycząca priorytetów wydatkowania środków </w:t>
      </w:r>
      <w:r w:rsidR="000A4CD7" w:rsidRPr="00D27094">
        <w:rPr>
          <w:rFonts w:ascii="Arial" w:hAnsi="Arial" w:cs="Arial"/>
          <w:b/>
          <w:iCs/>
          <w:sz w:val="32"/>
          <w:szCs w:val="32"/>
        </w:rPr>
        <w:t>z</w:t>
      </w:r>
      <w:r w:rsidR="00D27094">
        <w:rPr>
          <w:rFonts w:ascii="Arial" w:hAnsi="Arial" w:cs="Arial"/>
          <w:b/>
          <w:iCs/>
          <w:sz w:val="32"/>
          <w:szCs w:val="32"/>
        </w:rPr>
        <w:t> </w:t>
      </w:r>
      <w:r w:rsidRPr="00D27094">
        <w:rPr>
          <w:rFonts w:ascii="Arial" w:hAnsi="Arial" w:cs="Arial"/>
          <w:b/>
          <w:iCs/>
          <w:sz w:val="32"/>
          <w:szCs w:val="32"/>
        </w:rPr>
        <w:t>KFS w 202</w:t>
      </w:r>
      <w:r w:rsidR="00082932">
        <w:rPr>
          <w:rFonts w:ascii="Arial" w:hAnsi="Arial" w:cs="Arial"/>
          <w:b/>
          <w:iCs/>
          <w:sz w:val="32"/>
          <w:szCs w:val="32"/>
        </w:rPr>
        <w:t>5</w:t>
      </w:r>
      <w:r w:rsidRPr="00D27094">
        <w:rPr>
          <w:rFonts w:ascii="Arial" w:hAnsi="Arial" w:cs="Arial"/>
          <w:b/>
          <w:iCs/>
          <w:sz w:val="32"/>
          <w:szCs w:val="32"/>
        </w:rPr>
        <w:t xml:space="preserve"> roku</w:t>
      </w:r>
      <w:r w:rsidR="00E0572D" w:rsidRPr="00D27094">
        <w:rPr>
          <w:rStyle w:val="Odwoanieprzypisudolnego"/>
          <w:rFonts w:ascii="Arial" w:hAnsi="Arial" w:cs="Arial"/>
          <w:b/>
          <w:iCs/>
          <w:sz w:val="32"/>
          <w:szCs w:val="32"/>
        </w:rPr>
        <w:footnoteReference w:id="1"/>
      </w:r>
    </w:p>
    <w:p w14:paraId="4901534B" w14:textId="79F8F7B8" w:rsidR="004A4825" w:rsidRPr="000A4CD7" w:rsidRDefault="000A4CD7" w:rsidP="009934CB">
      <w:pPr>
        <w:pStyle w:val="Akapitzlist"/>
        <w:spacing w:after="360"/>
        <w:ind w:left="0" w:right="295"/>
        <w:contextualSpacing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A4CD7">
        <w:rPr>
          <w:rFonts w:ascii="Arial" w:eastAsia="Calibri" w:hAnsi="Arial" w:cs="Arial"/>
          <w:bCs/>
          <w:sz w:val="24"/>
          <w:szCs w:val="24"/>
          <w:lang w:eastAsia="en-US"/>
        </w:rPr>
        <w:t>Na rok 202</w:t>
      </w:r>
      <w:r w:rsidR="00082932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0A4CD7">
        <w:rPr>
          <w:rFonts w:ascii="Arial" w:eastAsia="Calibri" w:hAnsi="Arial" w:cs="Arial"/>
          <w:bCs/>
          <w:sz w:val="24"/>
          <w:szCs w:val="24"/>
          <w:lang w:eastAsia="en-US"/>
        </w:rPr>
        <w:t xml:space="preserve"> Minister właściwy do spraw pracy w porozumieniu z Radą Rynku Pracy określił następujące priorytety wydatkowania środków KFS:</w:t>
      </w:r>
    </w:p>
    <w:p w14:paraId="28A3FAD5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bookmarkStart w:id="0" w:name="_Hlk185495603"/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w zawodach określonych jako deficytowe na danym terenie tj. w powiecie lub w województwie.</w:t>
      </w:r>
    </w:p>
    <w:p w14:paraId="35DA7341" w14:textId="553ACF21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w związku z zastosowaniem w</w:t>
      </w:r>
      <w:r w:rsidR="00867170">
        <w:rPr>
          <w:rFonts w:ascii="Arial" w:eastAsia="Times New Roman" w:hAnsi="Arial" w:cs="Arial"/>
          <w:sz w:val="24"/>
          <w:szCs w:val="24"/>
          <w:lang w:val="x-none" w:eastAsia="x-none"/>
        </w:rPr>
        <w:t> 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firmach nowych procesów, technologii i narzędzi pracy.</w:t>
      </w:r>
    </w:p>
    <w:p w14:paraId="18844F18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Wsparcie kształcenia ustawicznego pracodawców i ich pracowników zgodnie z potrzebami szkoleniowymi, które pojawiły się na terenach dotkniętych przez powódź we wrześniu 2024 roku.</w:t>
      </w:r>
    </w:p>
    <w:p w14:paraId="26DB1453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Poprawa zarządzania i komunikacji w firmie w oparciu o zasady przeciwdziałania dyskryminacji i </w:t>
      </w:r>
      <w:proofErr w:type="spellStart"/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mobbingowi</w:t>
      </w:r>
      <w:proofErr w:type="spellEnd"/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, rozwoju dialogu społecznego, partycypacji pracowniczej i wspierania integracji w miejscu pracy.</w:t>
      </w:r>
    </w:p>
    <w:p w14:paraId="3DA78E5E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600D7A4C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Wsparcie cudzoziemców, w szczególności w zakresie zdobywania wiedzy na temat polskiego prawa pracy i integracji tych osób na rynku pracy.</w:t>
      </w:r>
    </w:p>
    <w:p w14:paraId="0019A0C3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niezbędnych w sektorze usług zdrowotnych i opiekuńczych.</w:t>
      </w:r>
    </w:p>
    <w:p w14:paraId="72390292" w14:textId="77777777" w:rsidR="00082932" w:rsidRP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Rozwój umiejętności cyfrowych.</w:t>
      </w:r>
    </w:p>
    <w:p w14:paraId="1024A1EA" w14:textId="77777777" w:rsidR="00082932" w:rsidRDefault="00082932" w:rsidP="00867170">
      <w:pPr>
        <w:numPr>
          <w:ilvl w:val="0"/>
          <w:numId w:val="38"/>
        </w:numPr>
        <w:spacing w:after="0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związanych z transformacją energetyczną.</w:t>
      </w:r>
    </w:p>
    <w:bookmarkEnd w:id="0"/>
    <w:p w14:paraId="1B639566" w14:textId="5B25F026" w:rsidR="00082932" w:rsidRPr="00CC3644" w:rsidRDefault="00CC3644" w:rsidP="00CC3644">
      <w:pPr>
        <w:spacing w:after="0"/>
        <w:ind w:left="426" w:hanging="426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CC3644">
        <w:rPr>
          <w:rFonts w:ascii="Arial" w:hAnsi="Arial" w:cs="Arial"/>
          <w:bCs/>
          <w:color w:val="000000"/>
          <w:sz w:val="24"/>
          <w:szCs w:val="24"/>
        </w:rPr>
        <w:t>14</w:t>
      </w:r>
      <w:r w:rsidRPr="00CC3644">
        <w:rPr>
          <w:rFonts w:ascii="Arial" w:hAnsi="Arial" w:cs="Arial"/>
          <w:bCs/>
          <w:color w:val="000000"/>
          <w:sz w:val="24"/>
          <w:szCs w:val="24"/>
        </w:rPr>
        <w:t>.</w:t>
      </w:r>
      <w:r w:rsidRPr="00CC3644">
        <w:rPr>
          <w:rFonts w:ascii="Arial" w:hAnsi="Arial" w:cs="Arial"/>
          <w:bCs/>
          <w:color w:val="000000"/>
          <w:sz w:val="24"/>
          <w:szCs w:val="24"/>
        </w:rPr>
        <w:t xml:space="preserve"> Wsparcie rozwoju umiejętności i kwalifikacji w związku z wprowadzaniem elastycznego czasu pracy z zachowaniem poziomu wynagrodzenia lub rozpowszechnianiem w firmach </w:t>
      </w:r>
      <w:proofErr w:type="spellStart"/>
      <w:r w:rsidRPr="00CC3644">
        <w:rPr>
          <w:rFonts w:ascii="Arial" w:hAnsi="Arial" w:cs="Arial"/>
          <w:bCs/>
          <w:color w:val="000000"/>
          <w:sz w:val="24"/>
          <w:szCs w:val="24"/>
        </w:rPr>
        <w:t>work</w:t>
      </w:r>
      <w:proofErr w:type="spellEnd"/>
      <w:r w:rsidRPr="00CC3644">
        <w:rPr>
          <w:rFonts w:ascii="Arial" w:hAnsi="Arial" w:cs="Arial"/>
          <w:bCs/>
          <w:color w:val="000000"/>
          <w:sz w:val="24"/>
          <w:szCs w:val="24"/>
        </w:rPr>
        <w:t xml:space="preserve">-life </w:t>
      </w:r>
      <w:proofErr w:type="spellStart"/>
      <w:r w:rsidRPr="00CC3644">
        <w:rPr>
          <w:rFonts w:ascii="Arial" w:hAnsi="Arial" w:cs="Arial"/>
          <w:bCs/>
          <w:color w:val="000000"/>
          <w:sz w:val="24"/>
          <w:szCs w:val="24"/>
        </w:rPr>
        <w:t>balance</w:t>
      </w:r>
      <w:proofErr w:type="spellEnd"/>
      <w:r w:rsidRPr="00CC3644">
        <w:rPr>
          <w:rFonts w:ascii="Arial" w:hAnsi="Arial" w:cs="Arial"/>
          <w:bCs/>
          <w:color w:val="000000"/>
          <w:sz w:val="24"/>
          <w:szCs w:val="24"/>
        </w:rPr>
        <w:t xml:space="preserve"> – priorytet dodany w kwietniu 2025 r.</w:t>
      </w:r>
    </w:p>
    <w:p w14:paraId="290027D7" w14:textId="3230F63F" w:rsidR="006E5FC4" w:rsidRPr="000A4CD7" w:rsidRDefault="006E5FC4" w:rsidP="00CC3644">
      <w:pPr>
        <w:pStyle w:val="Akapitzlist"/>
        <w:spacing w:before="360" w:after="240"/>
        <w:ind w:left="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 w:rsidRPr="000A4CD7">
        <w:rPr>
          <w:rFonts w:ascii="Arial" w:hAnsi="Arial" w:cs="Arial"/>
          <w:bCs/>
          <w:color w:val="000000"/>
          <w:sz w:val="24"/>
          <w:szCs w:val="24"/>
        </w:rPr>
        <w:t>Poniżej podano syntetyczną informację dotyczącą podstawowych zasad stosowania poszczególnych priorytetów.</w:t>
      </w:r>
    </w:p>
    <w:p w14:paraId="0FA71C9E" w14:textId="23200BB6" w:rsidR="005F373B" w:rsidRPr="000A4CD7" w:rsidRDefault="005F373B" w:rsidP="009934CB">
      <w:pPr>
        <w:pStyle w:val="Akapitzlist"/>
        <w:spacing w:after="360"/>
        <w:ind w:left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A4CD7">
        <w:rPr>
          <w:rFonts w:ascii="Arial" w:hAnsi="Arial" w:cs="Arial"/>
          <w:color w:val="000000"/>
          <w:sz w:val="24"/>
          <w:szCs w:val="24"/>
        </w:rPr>
        <w:t xml:space="preserve">Składany przez pracodawcę wniosek musi mieścić się w obszarze przynajmniej jednego z priorytetów wydatkowania środków z KFS. </w:t>
      </w:r>
    </w:p>
    <w:p w14:paraId="03A1040F" w14:textId="16A5661E" w:rsidR="00082932" w:rsidRDefault="00082932" w:rsidP="009934CB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lastRenderedPageBreak/>
        <w:t xml:space="preserve">Priorytet 1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rozwoju umiejętności i kwalifikacji w zawodach określonych jako deficytowe na danym terenie tj. w powiecie lub</w:t>
      </w:r>
      <w:r w:rsidR="00FA1CC9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</w:t>
      </w:r>
      <w:r w:rsidR="009934CB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 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województwie.</w:t>
      </w:r>
    </w:p>
    <w:p w14:paraId="25C02425" w14:textId="25F9231F" w:rsidR="00082932" w:rsidRPr="00547894" w:rsidRDefault="00082932" w:rsidP="009934CB">
      <w:pPr>
        <w:spacing w:after="0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Przyjęte sformułowanie niniejszego priorytetu pozwala na sfinansowanie kształcenia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ustawicznego w zakresie umiejętności </w:t>
      </w:r>
      <w:proofErr w:type="spellStart"/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ogólno</w:t>
      </w:r>
      <w:proofErr w:type="spellEnd"/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-zawodowych (w tym tzw. kompetencji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miękkich), o ile powiązane są one z wykonywaniem pracy w zawodzie deficytowym.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Należy zwrócić uwagę, że granica pomiędzy szkoleniami zawodowymi a tzw. „miękkimi” nie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jest jednoznaczna. Przykładowo: szkolenie dotyczące umiejętności autoprezentacji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i nawiązywania kontaktów interpersonalnych dla sprzedawcy czy agenta nieruchomości jest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jak najbardziej szkoleniem zawodowym. Podobnie przy szkoleniach językowych –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przykładowo dla kierowcy TIR-a jeżdżącego na trasach międzynarodowych kurs języka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obcego jest szkoleniem zawodowym. W takich przypadkach kluczową rolę odgrywa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uzasadnienie odbycia szkolenia i na tej podstawie powiatowy urząd pracy będzie mógł podjąć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decyzję co do przyznania dofinansowania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51B521E7" w14:textId="61001D86" w:rsidR="00547894" w:rsidRDefault="00547894" w:rsidP="009934CB">
      <w:pPr>
        <w:pStyle w:val="Akapitzlist"/>
        <w:spacing w:before="120" w:after="120"/>
        <w:ind w:left="0"/>
        <w:contextualSpacing w:val="0"/>
        <w:rPr>
          <w:rFonts w:ascii="Arial" w:hAnsi="Arial" w:cs="Arial"/>
          <w:sz w:val="24"/>
          <w:szCs w:val="24"/>
        </w:rPr>
      </w:pPr>
      <w:r w:rsidRPr="00023B4D">
        <w:rPr>
          <w:rFonts w:ascii="Arial" w:hAnsi="Arial" w:cs="Arial"/>
          <w:sz w:val="24"/>
          <w:szCs w:val="24"/>
        </w:rPr>
        <w:t>Pracodawca, który chce spełnić wymagania niniejszego priorytetu powinien</w:t>
      </w:r>
      <w:r>
        <w:rPr>
          <w:rFonts w:ascii="Arial" w:hAnsi="Arial" w:cs="Arial"/>
          <w:sz w:val="24"/>
          <w:szCs w:val="24"/>
        </w:rPr>
        <w:t xml:space="preserve"> </w:t>
      </w:r>
      <w:r w:rsidRPr="00023B4D">
        <w:rPr>
          <w:rFonts w:ascii="Arial" w:hAnsi="Arial" w:cs="Arial"/>
          <w:sz w:val="24"/>
          <w:szCs w:val="24"/>
        </w:rPr>
        <w:t xml:space="preserve">udowodnić, że wskazana forma kształcenia ustawicznego dotyczy zawodu deficytowego obowiązującego na terenie miasta Nowego Sącza (aktualny wykaz zawodów deficytowych dostępny jest na stronie </w:t>
      </w:r>
      <w:hyperlink r:id="rId8" w:history="1">
        <w:r w:rsidRPr="003346F0">
          <w:rPr>
            <w:rStyle w:val="Hipercze"/>
            <w:rFonts w:ascii="Arial" w:hAnsi="Arial" w:cs="Arial"/>
            <w:sz w:val="24"/>
            <w:szCs w:val="24"/>
          </w:rPr>
          <w:t>www.barometrzawodow.pl</w:t>
        </w:r>
      </w:hyperlink>
      <w:r w:rsidRPr="00023B4D">
        <w:rPr>
          <w:rFonts w:ascii="Arial" w:hAnsi="Arial" w:cs="Arial"/>
          <w:sz w:val="24"/>
          <w:szCs w:val="24"/>
        </w:rPr>
        <w:t>).</w:t>
      </w:r>
    </w:p>
    <w:p w14:paraId="0B94FA42" w14:textId="77777777" w:rsidR="00082932" w:rsidRPr="00082932" w:rsidRDefault="00082932" w:rsidP="009934CB">
      <w:pPr>
        <w:spacing w:after="0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Z dofinansowanych form kształcenia ustawicznego w ramach tego priorytetu mogą</w:t>
      </w:r>
    </w:p>
    <w:p w14:paraId="048B23F9" w14:textId="712F848B" w:rsidR="00082932" w:rsidRPr="00082932" w:rsidRDefault="00082932" w:rsidP="009934CB">
      <w:pPr>
        <w:spacing w:after="0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skorzystać zarówno osoby pracujące w zawodach określonych jako deficytowe jak i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> 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osoby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zamierzające wykonywać zadania związane z zawodem deficytowym w</w:t>
      </w:r>
      <w:r w:rsidR="00547894">
        <w:rPr>
          <w:rFonts w:ascii="Arial" w:eastAsia="Times New Roman" w:hAnsi="Arial" w:cs="Arial"/>
          <w:sz w:val="24"/>
          <w:szCs w:val="24"/>
          <w:lang w:val="x-none" w:eastAsia="x-none"/>
        </w:rPr>
        <w:t> </w:t>
      </w:r>
      <w:r w:rsidRPr="00082932">
        <w:rPr>
          <w:rFonts w:ascii="Arial" w:eastAsia="Times New Roman" w:hAnsi="Arial" w:cs="Arial"/>
          <w:sz w:val="24"/>
          <w:szCs w:val="24"/>
          <w:lang w:val="x-none" w:eastAsia="x-none"/>
        </w:rPr>
        <w:t>przyszłości.</w:t>
      </w:r>
    </w:p>
    <w:p w14:paraId="53257203" w14:textId="2DEFE9FA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2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rozwoju umiejętności i kwalifikacji w związku z</w:t>
      </w:r>
      <w:r w:rsidR="00547894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 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zastosowaniem w firmach nowych procesów, technologii i narzędzi pracy.</w:t>
      </w:r>
    </w:p>
    <w:p w14:paraId="36A76EF1" w14:textId="5057F4A8" w:rsidR="0065505A" w:rsidRDefault="00547894" w:rsidP="009934C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 w:rsidRPr="00547894">
        <w:rPr>
          <w:rFonts w:ascii="Arial" w:hAnsi="Arial" w:cs="Arial"/>
          <w:sz w:val="24"/>
          <w:szCs w:val="24"/>
          <w:lang w:eastAsia="pl-PL"/>
        </w:rPr>
        <w:t>Należy pamiętać, że przez „nowe procesy, technologie czy narzędzia pracy”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547894">
        <w:rPr>
          <w:rFonts w:ascii="Arial" w:hAnsi="Arial" w:cs="Arial"/>
          <w:sz w:val="24"/>
          <w:szCs w:val="24"/>
          <w:lang w:eastAsia="pl-PL"/>
        </w:rPr>
        <w:t>niniejszym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priorytecie należy rozumieć procesy, technologie, maszyny czy rozwiązania nowe dla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wnioskodawcy a nie dla całego rynku. Przykładowo maszyna istniejąca na rynku od bardzo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wielu lat, ale niewykorzystywana do tej pory w firmie wnioskodawcy, jest w jego przypadku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„nową technologią czy narzędziem pracy”. Pod pojęciem procesów należy rozumieć zaś serię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powiązanych ze sobą działań lub zadań, które rozwiązują problem lub prowadzą do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osiągnięcia określonego efektu. Przykładowymi kategoriami procesów biznesowych są: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proces zarządczy (który kieruje działaniem systemu, np. zarządzanie przedsiębiorstwem lub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zarządzanie strategiczne), proces operacyjny (który dotyczy istoty biznesu i źródła wartości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dodanej, np. zaopatrzenie, produkcja, marketing, sprzedaż), proces pomocniczy (który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wspiera procesy główne, np. księgowość, rekrutacja, wsparcie techniczne) -</w:t>
      </w:r>
      <w:hyperlink r:id="rId9" w:history="1">
        <w:r w:rsidR="0065505A" w:rsidRPr="00B4116D">
          <w:rPr>
            <w:rStyle w:val="Hipercze"/>
            <w:rFonts w:ascii="Arial" w:hAnsi="Arial" w:cs="Arial"/>
            <w:sz w:val="24"/>
            <w:szCs w:val="24"/>
          </w:rPr>
          <w:t>Zarządzanie procesami biznesowymi (BPM)</w:t>
        </w:r>
      </w:hyperlink>
      <w:r w:rsidR="0065505A" w:rsidRPr="00B4116D">
        <w:rPr>
          <w:rFonts w:ascii="Arial" w:hAnsi="Arial" w:cs="Arial"/>
          <w:sz w:val="24"/>
          <w:szCs w:val="24"/>
        </w:rPr>
        <w:t> </w:t>
      </w:r>
    </w:p>
    <w:p w14:paraId="7D0FB162" w14:textId="5AC77C8F" w:rsidR="0065505A" w:rsidRDefault="00547894" w:rsidP="009934CB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eastAsia="pl-PL"/>
        </w:rPr>
      </w:pPr>
      <w:r w:rsidRPr="00547894">
        <w:rPr>
          <w:rFonts w:ascii="Arial" w:hAnsi="Arial" w:cs="Arial"/>
          <w:sz w:val="24"/>
          <w:szCs w:val="24"/>
          <w:lang w:eastAsia="pl-PL"/>
        </w:rPr>
        <w:t>Wnioskodawca, który chce spełnić wymagania priorytetu powinien udowodnić, że w</w:t>
      </w:r>
      <w:r w:rsidR="0065505A">
        <w:rPr>
          <w:rFonts w:ascii="Arial" w:hAnsi="Arial" w:cs="Arial"/>
          <w:sz w:val="24"/>
          <w:szCs w:val="24"/>
          <w:lang w:eastAsia="pl-PL"/>
        </w:rPr>
        <w:t> </w:t>
      </w:r>
      <w:r w:rsidRPr="00547894">
        <w:rPr>
          <w:rFonts w:ascii="Arial" w:hAnsi="Arial" w:cs="Arial"/>
          <w:sz w:val="24"/>
          <w:szCs w:val="24"/>
          <w:lang w:eastAsia="pl-PL"/>
        </w:rPr>
        <w:t>ciągu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jednego roku przed złożeniem wniosku bądź w ciągu trzech miesięcy po jego złożeniu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zostały/zostaną zakupione nowe maszyny i narzędzia, bądź zostały/będą wdrożone nowe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procesy, technologie i systemy, a osoby objęte kształceniem ustawicznym będą wykonywać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nowe zadania związane z wprowadzonymi/ planowanymi do wprowadzenia zmianami.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BCC6C98" w14:textId="20018ACA" w:rsidR="0065505A" w:rsidRDefault="00547894" w:rsidP="009934C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 w:rsidRPr="00547894">
        <w:rPr>
          <w:rFonts w:ascii="Arial" w:hAnsi="Arial" w:cs="Arial"/>
          <w:sz w:val="24"/>
          <w:szCs w:val="24"/>
          <w:lang w:eastAsia="pl-PL"/>
        </w:rPr>
        <w:lastRenderedPageBreak/>
        <w:t>Nie przygotowano zamkniętej listy dokumentów, na podstawie których powiatowy urząd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pracy ma zdecydować, czy złożony wniosek wpisuje się w priorytet. Stosowna decyzja ma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zostać podjęta na podstawie jakiegokolwiek wiarygodnego dla urzędu dokumentu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dostarczonego przez wnioskodawcę, np. kopii dokumentów zakupu, decyzji dyrektora/zarządu o wprowadzeniu norm ISO, itp., oraz logicznego i</w:t>
      </w:r>
      <w:r w:rsidR="0065505A">
        <w:rPr>
          <w:rFonts w:ascii="Arial" w:hAnsi="Arial" w:cs="Arial"/>
          <w:sz w:val="24"/>
          <w:szCs w:val="24"/>
          <w:lang w:eastAsia="pl-PL"/>
        </w:rPr>
        <w:t> </w:t>
      </w:r>
      <w:r w:rsidRPr="00547894">
        <w:rPr>
          <w:rFonts w:ascii="Arial" w:hAnsi="Arial" w:cs="Arial"/>
          <w:sz w:val="24"/>
          <w:szCs w:val="24"/>
          <w:lang w:eastAsia="pl-PL"/>
        </w:rPr>
        <w:t>wiarygodnego uzasadnienia.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3397FDE" w14:textId="14975CC3" w:rsidR="00547894" w:rsidRPr="0065505A" w:rsidRDefault="00547894" w:rsidP="009934CB">
      <w:pPr>
        <w:autoSpaceDE w:val="0"/>
        <w:autoSpaceDN w:val="0"/>
        <w:adjustRightInd w:val="0"/>
        <w:spacing w:before="120" w:after="0"/>
        <w:rPr>
          <w:rFonts w:ascii="Arial" w:hAnsi="Arial" w:cs="Arial"/>
          <w:sz w:val="24"/>
          <w:szCs w:val="24"/>
          <w:lang w:eastAsia="pl-PL"/>
        </w:rPr>
      </w:pPr>
      <w:r w:rsidRPr="00547894">
        <w:rPr>
          <w:rFonts w:ascii="Arial" w:hAnsi="Arial" w:cs="Arial"/>
          <w:sz w:val="24"/>
          <w:szCs w:val="24"/>
          <w:lang w:eastAsia="pl-PL"/>
        </w:rPr>
        <w:t>Wsparciem kształcenia ustawicznego w ramach priorytetu można objąć jedynie osobę, która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w ramach wykonywania swoich zadań zawodowych/ na stanowisku pracy korzysta lub będzie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korzystała z nowych technologii i narzędzi pracy lub która wymaga nabycia nowych</w:t>
      </w:r>
      <w:r w:rsidR="006550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7894">
        <w:rPr>
          <w:rFonts w:ascii="Arial" w:hAnsi="Arial" w:cs="Arial"/>
          <w:sz w:val="24"/>
          <w:szCs w:val="24"/>
          <w:lang w:eastAsia="pl-PL"/>
        </w:rPr>
        <w:t>kompetencji niezbędnych do wykonywania pracy w związku z</w:t>
      </w:r>
      <w:r w:rsidR="0065505A">
        <w:rPr>
          <w:rFonts w:ascii="Arial" w:hAnsi="Arial" w:cs="Arial"/>
          <w:sz w:val="24"/>
          <w:szCs w:val="24"/>
          <w:lang w:eastAsia="pl-PL"/>
        </w:rPr>
        <w:t> </w:t>
      </w:r>
      <w:r w:rsidRPr="00547894">
        <w:rPr>
          <w:rFonts w:ascii="Arial" w:hAnsi="Arial" w:cs="Arial"/>
          <w:sz w:val="24"/>
          <w:szCs w:val="24"/>
          <w:lang w:eastAsia="pl-PL"/>
        </w:rPr>
        <w:t>wdrożeniem nowego procesu.</w:t>
      </w:r>
    </w:p>
    <w:p w14:paraId="5E93D0A1" w14:textId="2C0B9400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3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kształcenia ustawicznego pracodawców i ich pracowników zgodnie z potrzebami szkoleniowymi, które pojawiły się na terenach dotkniętych przez powódź we wrześniu 2024 roku.</w:t>
      </w:r>
    </w:p>
    <w:p w14:paraId="607C51CD" w14:textId="7A152C83" w:rsidR="0065505A" w:rsidRPr="0065505A" w:rsidRDefault="0065505A" w:rsidP="009934CB">
      <w:pPr>
        <w:spacing w:after="12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Priorytet powyższy oferuje wsparcie pracodawcom prowadzącym działalność na terenach,</w:t>
      </w:r>
      <w:r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na których obowiązuje rozporządzenie Rady Ministrów z 16 września 2024 roku w sprawie</w:t>
      </w:r>
      <w:r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wykazu gmin, w których są stosowane szczególne rozwiązania związane z usuwaniem</w:t>
      </w:r>
      <w:r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skutków powodzi z września 2024 r., oraz rozwiązań stosowanych na ich terenie (Dz. U. 2024</w:t>
      </w:r>
      <w:r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poz. 1371).</w:t>
      </w:r>
    </w:p>
    <w:p w14:paraId="1C5B0DC6" w14:textId="77777777" w:rsidR="0065505A" w:rsidRPr="0065505A" w:rsidRDefault="0065505A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Przywołane rozporządzenie dotyczy następujących gmin:</w:t>
      </w:r>
    </w:p>
    <w:p w14:paraId="6C2C38C6" w14:textId="77777777" w:rsidR="0065505A" w:rsidRPr="0065505A" w:rsidRDefault="0065505A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1) w województwie dolnośląskim:</w:t>
      </w:r>
    </w:p>
    <w:p w14:paraId="778AE795" w14:textId="4A554671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wszystkie gminy położone na terenie powiatów bolesławieckiego,</w:t>
      </w:r>
    </w:p>
    <w:p w14:paraId="26E32F73" w14:textId="77777777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dzierżoniowskiego, jaworskiego, kamiennogórskiego, karkonoskiego,</w:t>
      </w:r>
    </w:p>
    <w:p w14:paraId="74A00D0A" w14:textId="77777777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kłodzkiego, legnickiego, lubańskiego, lwóweckiego, średzkiego, świdnickiego,</w:t>
      </w:r>
    </w:p>
    <w:p w14:paraId="3B2136AA" w14:textId="77777777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wałbrzyskiego, wołowskiego, ząbkowickiego, zgorzeleckiego i złotoryjskiego</w:t>
      </w:r>
    </w:p>
    <w:p w14:paraId="043ADF51" w14:textId="77777777" w:rsidR="0065505A" w:rsidRPr="0065505A" w:rsidRDefault="0065505A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oraz miasta na prawach powiatu Jelenia Góra, Legnica i Wałbrzych,</w:t>
      </w:r>
    </w:p>
    <w:p w14:paraId="6195EBCF" w14:textId="447C27C1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 xml:space="preserve"> w powiecie głogowskim - gmina miejska Głogów, gmina wiejska Głogów, gmina</w:t>
      </w:r>
    </w:p>
    <w:p w14:paraId="4F8445AE" w14:textId="77777777" w:rsidR="0065505A" w:rsidRPr="0065505A" w:rsidRDefault="0065505A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Kotla, gmina Pęcław i gmina Żukowice,</w:t>
      </w:r>
    </w:p>
    <w:p w14:paraId="20720A1E" w14:textId="6A0DF49F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 xml:space="preserve"> w powiecie górowskim - gmina Jemielno,</w:t>
      </w:r>
    </w:p>
    <w:p w14:paraId="51FAD592" w14:textId="346E6BFA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 xml:space="preserve"> w powiecie lubińskim - miasto i gmina Ścinawa,</w:t>
      </w:r>
    </w:p>
    <w:p w14:paraId="1EE0367B" w14:textId="0B312519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 xml:space="preserve"> w powiecie oławskim - gmina miejska Oława i gmina wiejska Oława,</w:t>
      </w:r>
    </w:p>
    <w:p w14:paraId="1A96CA81" w14:textId="7768EA4C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 xml:space="preserve"> w powiecie strzelińskim - gmina Strzelin,</w:t>
      </w:r>
    </w:p>
    <w:p w14:paraId="25E364B9" w14:textId="0EF16AFC" w:rsidR="0065505A" w:rsidRPr="0065505A" w:rsidRDefault="0065505A" w:rsidP="009934CB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 xml:space="preserve"> w powiecie wrocławskim - gmina Kąty Wrocławskie, gmina Mietków i gmina</w:t>
      </w:r>
    </w:p>
    <w:p w14:paraId="1F9BC6FB" w14:textId="77777777" w:rsidR="0065505A" w:rsidRPr="0065505A" w:rsidRDefault="0065505A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Sobótka;</w:t>
      </w:r>
    </w:p>
    <w:p w14:paraId="362D4062" w14:textId="77777777" w:rsidR="0065505A" w:rsidRPr="0065505A" w:rsidRDefault="0065505A" w:rsidP="009934CB">
      <w:pPr>
        <w:spacing w:before="120" w:after="120"/>
        <w:contextualSpacing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2) w województwie lubuskim:</w:t>
      </w:r>
    </w:p>
    <w:p w14:paraId="3C08080D" w14:textId="1EAC1CAF" w:rsidR="0065505A" w:rsidRPr="0065505A" w:rsidRDefault="0065505A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 powiecie krośnieńskim - gmina Dąbie i gmina Krosno Odrzańskie,</w:t>
      </w:r>
    </w:p>
    <w:p w14:paraId="1B29B191" w14:textId="495CD753" w:rsidR="0065505A" w:rsidRPr="0065505A" w:rsidRDefault="0065505A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 powiecie nowosolskim - gmina Bytom Odrzański, gmina Kolsko, gmina miejska</w:t>
      </w:r>
    </w:p>
    <w:p w14:paraId="298DDAA0" w14:textId="77777777" w:rsidR="0065505A" w:rsidRPr="0065505A" w:rsidRDefault="0065505A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Nowa Sól, gmina wiejska Nowa Sól, gmina Otyń i gmina Siedlisko,</w:t>
      </w:r>
    </w:p>
    <w:p w14:paraId="4208E286" w14:textId="4364E419" w:rsidR="0065505A" w:rsidRPr="0065505A" w:rsidRDefault="0065505A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 powiecie słubickim - gmina Cybinka i gmina Słubice,</w:t>
      </w:r>
    </w:p>
    <w:p w14:paraId="69E70392" w14:textId="6A43E08A" w:rsidR="0065505A" w:rsidRPr="0065505A" w:rsidRDefault="0065505A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 powiecie wschowskim - gmina Szlichtyngowa,</w:t>
      </w:r>
    </w:p>
    <w:p w14:paraId="5E80F086" w14:textId="5BBF7844" w:rsidR="0065505A" w:rsidRPr="0065505A" w:rsidRDefault="0065505A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 powiecie zielonogórskim - gmina Bojadła, gmina Czerwieńsk, gmina</w:t>
      </w:r>
    </w:p>
    <w:p w14:paraId="13982185" w14:textId="77777777" w:rsidR="0065505A" w:rsidRPr="0065505A" w:rsidRDefault="0065505A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Nowogród Bobrzański, gmina Sulechów, gmina Trzebiechów i gmina Zabór,</w:t>
      </w:r>
    </w:p>
    <w:p w14:paraId="4E4AA0D1" w14:textId="4F48041C" w:rsidR="0065505A" w:rsidRPr="0065505A" w:rsidRDefault="0065505A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lastRenderedPageBreak/>
        <w:t>w powiecie żagańskim - gmina miejsko-wiejska Szprotawa i gmina wiejska</w:t>
      </w:r>
    </w:p>
    <w:p w14:paraId="20083FEE" w14:textId="77777777" w:rsidR="0065505A" w:rsidRPr="0065505A" w:rsidRDefault="0065505A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Żagań oraz miasto Małomice i miasto Żagań;</w:t>
      </w:r>
    </w:p>
    <w:p w14:paraId="0AFA5678" w14:textId="58C175A5" w:rsidR="0065505A" w:rsidRPr="0065505A" w:rsidRDefault="0065505A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3) w województwie opolskim - wszystkie gminy położone na terenie powiatów brzeskiego,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głubczyckiego, kędzierzyńsko-kozielskiego, krapkowickiego, nyskiego, opolskiego i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prudnickiego;</w:t>
      </w:r>
    </w:p>
    <w:p w14:paraId="1F0F2822" w14:textId="34256BE7" w:rsidR="0065505A" w:rsidRPr="0065505A" w:rsidRDefault="0065505A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4) w województwie śląskim - wszystkie gminy położone na terenie powiatów bielskiego,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cieszyńskiego, pszczyńskiego i raciborskiego oraz miasto na prawach powiatu Bielsko-Biała.</w:t>
      </w:r>
    </w:p>
    <w:p w14:paraId="5100406C" w14:textId="3D299E61" w:rsidR="0065505A" w:rsidRPr="0065505A" w:rsidRDefault="0065505A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Nie ma żadnych ograniczeń co do tematu czy obszaru wybranych form kształcenia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ustawicznego. Dofinansowane formy kształcenia ustawicznego mają wspomagać wprowadzenie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zmian umożliwiających utrzymanie się na rynku czy pozwalających uniknąć zwolnień czy wręcz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zatrudnić nowych pracowników.</w:t>
      </w:r>
    </w:p>
    <w:p w14:paraId="3FDFAFF1" w14:textId="2EC77480" w:rsidR="0065505A" w:rsidRPr="0065505A" w:rsidRDefault="0065505A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65505A">
        <w:rPr>
          <w:rFonts w:ascii="Arial" w:hAnsi="Arial" w:cs="Arial"/>
          <w:sz w:val="24"/>
          <w:szCs w:val="24"/>
        </w:rPr>
        <w:t>Warunkiem skorzystania ze środków priorytetu jest prowadzenie działalności na terenie</w:t>
      </w:r>
      <w:r w:rsidR="00164588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którejkolwiek z gmin z wykazu oraz oświadczenie pracodawcy o konieczności nabycia nowych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umiejętności czy kwalifikacji w związku z rozszerzeniem/ przekwalifikowaniem obszaru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działalności firmy z powołaniem się na odpowiedni przepis. Nie ma potrzeby żądać dokumentów</w:t>
      </w:r>
      <w:r w:rsidR="007F7396">
        <w:rPr>
          <w:rFonts w:ascii="Arial" w:hAnsi="Arial" w:cs="Arial"/>
          <w:sz w:val="24"/>
          <w:szCs w:val="24"/>
        </w:rPr>
        <w:t xml:space="preserve"> </w:t>
      </w:r>
      <w:r w:rsidRPr="0065505A">
        <w:rPr>
          <w:rFonts w:ascii="Arial" w:hAnsi="Arial" w:cs="Arial"/>
          <w:sz w:val="24"/>
          <w:szCs w:val="24"/>
        </w:rPr>
        <w:t>finansowych potwierdzających spadek obrotów itp.</w:t>
      </w:r>
    </w:p>
    <w:p w14:paraId="67B78DC6" w14:textId="0DCE56AC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4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Poprawa zarządzania i komunikacji w firmie w oparciu o zasady przeciwdziałania dyskryminacji i </w:t>
      </w:r>
      <w:proofErr w:type="spellStart"/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mobbingowi</w:t>
      </w:r>
      <w:proofErr w:type="spellEnd"/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, rozwoju dialogu społecznego, partycypacji pracowniczej i wspierania integracji w miejscu pracy.</w:t>
      </w:r>
    </w:p>
    <w:p w14:paraId="533F5DF1" w14:textId="6209290B" w:rsidR="007F7396" w:rsidRPr="007F7396" w:rsidRDefault="007F7396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spellStart"/>
      <w:r w:rsidRPr="007F7396">
        <w:rPr>
          <w:rFonts w:ascii="Arial" w:hAnsi="Arial" w:cs="Arial"/>
          <w:sz w:val="24"/>
          <w:szCs w:val="24"/>
        </w:rPr>
        <w:t>Mobbing</w:t>
      </w:r>
      <w:proofErr w:type="spellEnd"/>
      <w:r w:rsidRPr="007F7396">
        <w:rPr>
          <w:rFonts w:ascii="Arial" w:hAnsi="Arial" w:cs="Arial"/>
          <w:sz w:val="24"/>
          <w:szCs w:val="24"/>
        </w:rPr>
        <w:t xml:space="preserve"> i dyskryminacja to jedno z najpoważniejszych zagrożeń spotykanych w wielu firmach.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Dlatego kreowanie bezpiecznego i wspierającego środowiska pracy jest kluczową rolą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pracodawców, sprzyja efektywności pracowników. Dlatego też dialog społeczny stanowi bardzo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ważną funkcję w zapobieganiu tym zjawiskom. Poprzez współpracę między pracodawcami,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pracownikami i związkami zawodowymi możliwe jest wykształcenie umiejętności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 xml:space="preserve">identyfikowania oraz reagowania na </w:t>
      </w:r>
      <w:proofErr w:type="spellStart"/>
      <w:r w:rsidRPr="007F7396">
        <w:rPr>
          <w:rFonts w:ascii="Arial" w:hAnsi="Arial" w:cs="Arial"/>
          <w:sz w:val="24"/>
          <w:szCs w:val="24"/>
        </w:rPr>
        <w:t>mobbing</w:t>
      </w:r>
      <w:proofErr w:type="spellEnd"/>
      <w:r w:rsidRPr="007F7396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 </w:t>
      </w:r>
      <w:r w:rsidRPr="007F7396">
        <w:rPr>
          <w:rFonts w:ascii="Arial" w:hAnsi="Arial" w:cs="Arial"/>
          <w:sz w:val="24"/>
          <w:szCs w:val="24"/>
        </w:rPr>
        <w:t>dyskryminację na każdym szczeblu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organizacyjnym, co przyczynia się do budowania kultur organizacyjnych opartych na szacunku i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równości.</w:t>
      </w:r>
    </w:p>
    <w:p w14:paraId="49431F21" w14:textId="3B78F651" w:rsidR="007F7396" w:rsidRPr="007F7396" w:rsidRDefault="007F7396" w:rsidP="009934CB">
      <w:pPr>
        <w:spacing w:before="120"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Szkolenia powinny zatem zawierać tematykę, w ramach której pracodawcy i</w:t>
      </w:r>
      <w:r w:rsidR="00164588">
        <w:rPr>
          <w:rFonts w:ascii="Arial" w:hAnsi="Arial" w:cs="Arial"/>
          <w:sz w:val="24"/>
          <w:szCs w:val="24"/>
        </w:rPr>
        <w:t> </w:t>
      </w:r>
      <w:r w:rsidRPr="007F7396">
        <w:rPr>
          <w:rFonts w:ascii="Arial" w:hAnsi="Arial" w:cs="Arial"/>
          <w:sz w:val="24"/>
          <w:szCs w:val="24"/>
        </w:rPr>
        <w:t>pracownicy zostaną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wyposażeni w wiedzę i umiejętności m.in.:</w:t>
      </w:r>
    </w:p>
    <w:p w14:paraId="474224DF" w14:textId="5FAD3959" w:rsidR="007F7396" w:rsidRPr="007F7396" w:rsidRDefault="007F7396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 xml:space="preserve"> do rozpoznawania, rozumienia i przeciwdziałania </w:t>
      </w:r>
      <w:proofErr w:type="spellStart"/>
      <w:r w:rsidRPr="007F7396">
        <w:rPr>
          <w:rFonts w:ascii="Arial" w:hAnsi="Arial" w:cs="Arial"/>
          <w:sz w:val="24"/>
          <w:szCs w:val="24"/>
        </w:rPr>
        <w:t>mobbingowi</w:t>
      </w:r>
      <w:proofErr w:type="spellEnd"/>
      <w:r w:rsidRPr="007F7396">
        <w:rPr>
          <w:rFonts w:ascii="Arial" w:hAnsi="Arial" w:cs="Arial"/>
          <w:sz w:val="24"/>
          <w:szCs w:val="24"/>
        </w:rPr>
        <w:t xml:space="preserve"> w miejscu pracy, co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zwiększy ich uważność na sposób komunikacji i budowania relacji w ich zespołach,</w:t>
      </w:r>
    </w:p>
    <w:p w14:paraId="7D068FD2" w14:textId="02BE6C32" w:rsidR="007F7396" w:rsidRPr="007F7396" w:rsidRDefault="007F7396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 xml:space="preserve">dotyczące różnych formy </w:t>
      </w:r>
      <w:proofErr w:type="spellStart"/>
      <w:r w:rsidRPr="007F7396">
        <w:rPr>
          <w:rFonts w:ascii="Arial" w:hAnsi="Arial" w:cs="Arial"/>
          <w:sz w:val="24"/>
          <w:szCs w:val="24"/>
        </w:rPr>
        <w:t>mobbingu</w:t>
      </w:r>
      <w:proofErr w:type="spellEnd"/>
      <w:r w:rsidRPr="007F7396">
        <w:rPr>
          <w:rFonts w:ascii="Arial" w:hAnsi="Arial" w:cs="Arial"/>
          <w:sz w:val="24"/>
          <w:szCs w:val="24"/>
        </w:rPr>
        <w:t>, jak zrozumieć jego wpływ na zespół oraz jak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 xml:space="preserve">skutecznie reagować i zapobiegać sytuacjom o charakterze </w:t>
      </w:r>
      <w:proofErr w:type="spellStart"/>
      <w:r w:rsidRPr="007F7396">
        <w:rPr>
          <w:rFonts w:ascii="Arial" w:hAnsi="Arial" w:cs="Arial"/>
          <w:sz w:val="24"/>
          <w:szCs w:val="24"/>
        </w:rPr>
        <w:t>mobbingu</w:t>
      </w:r>
      <w:proofErr w:type="spellEnd"/>
      <w:r w:rsidRPr="007F7396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 </w:t>
      </w:r>
      <w:r w:rsidRPr="007F7396">
        <w:rPr>
          <w:rFonts w:ascii="Arial" w:hAnsi="Arial" w:cs="Arial"/>
          <w:sz w:val="24"/>
          <w:szCs w:val="24"/>
        </w:rPr>
        <w:t>przyszłości,</w:t>
      </w:r>
    </w:p>
    <w:p w14:paraId="45A87FC4" w14:textId="30FCE0A3" w:rsidR="007F7396" w:rsidRPr="007F7396" w:rsidRDefault="007F7396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rozpoznawania/uważności (szczególnie menedżerowie/pracodawcy) na zachowania i relacje w zespołach</w:t>
      </w:r>
      <w:r w:rsidR="00164588">
        <w:rPr>
          <w:rFonts w:ascii="Arial" w:hAnsi="Arial" w:cs="Arial"/>
          <w:sz w:val="24"/>
          <w:szCs w:val="24"/>
        </w:rPr>
        <w:t>,</w:t>
      </w:r>
    </w:p>
    <w:p w14:paraId="6C3A5E23" w14:textId="70429A2A" w:rsidR="007F7396" w:rsidRPr="007F7396" w:rsidRDefault="007F7396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do promowania bezpiecznego i wspierającego środowiska pracy</w:t>
      </w:r>
      <w:r w:rsidR="00164588">
        <w:rPr>
          <w:rFonts w:ascii="Arial" w:hAnsi="Arial" w:cs="Arial"/>
          <w:sz w:val="24"/>
          <w:szCs w:val="24"/>
        </w:rPr>
        <w:t>,</w:t>
      </w:r>
    </w:p>
    <w:p w14:paraId="163A600D" w14:textId="46212C00" w:rsidR="007F7396" w:rsidRPr="007F7396" w:rsidRDefault="007F7396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 xml:space="preserve">na temat skutków społecznych i prawnych </w:t>
      </w:r>
      <w:proofErr w:type="spellStart"/>
      <w:r w:rsidRPr="007F7396">
        <w:rPr>
          <w:rFonts w:ascii="Arial" w:hAnsi="Arial" w:cs="Arial"/>
          <w:sz w:val="24"/>
          <w:szCs w:val="24"/>
        </w:rPr>
        <w:t>mobbingu</w:t>
      </w:r>
      <w:proofErr w:type="spellEnd"/>
      <w:r w:rsidRPr="007F7396">
        <w:rPr>
          <w:rFonts w:ascii="Arial" w:hAnsi="Arial" w:cs="Arial"/>
          <w:sz w:val="24"/>
          <w:szCs w:val="24"/>
        </w:rPr>
        <w:t xml:space="preserve"> lub dyskryminacji</w:t>
      </w:r>
      <w:r w:rsidR="00164588">
        <w:rPr>
          <w:rFonts w:ascii="Arial" w:hAnsi="Arial" w:cs="Arial"/>
          <w:sz w:val="24"/>
          <w:szCs w:val="24"/>
        </w:rPr>
        <w:t>,</w:t>
      </w:r>
    </w:p>
    <w:p w14:paraId="48A9253C" w14:textId="0847DF50" w:rsidR="007F7396" w:rsidRPr="007F7396" w:rsidRDefault="007F7396" w:rsidP="009934CB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dotyczące wdrażania procedur przeciwdziałania i reagowania na przypadki</w:t>
      </w:r>
    </w:p>
    <w:p w14:paraId="1C0642CB" w14:textId="77777777" w:rsidR="007F7396" w:rsidRPr="007F7396" w:rsidRDefault="007F7396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nieprawidłowości.</w:t>
      </w:r>
    </w:p>
    <w:p w14:paraId="318D91FE" w14:textId="3E4CF533" w:rsidR="007F7396" w:rsidRPr="007F7396" w:rsidRDefault="007F7396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lastRenderedPageBreak/>
        <w:t>Szkolenia tego typu mają na celu wzmocnienie umiejętności zarządzania, poprawę komunikacji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wewnętrznej oraz stworzenie środowiska opartego na równości, integracji i</w:t>
      </w:r>
      <w:r>
        <w:rPr>
          <w:rFonts w:ascii="Arial" w:hAnsi="Arial" w:cs="Arial"/>
          <w:sz w:val="24"/>
          <w:szCs w:val="24"/>
        </w:rPr>
        <w:t> </w:t>
      </w:r>
      <w:r w:rsidRPr="007F7396">
        <w:rPr>
          <w:rFonts w:ascii="Arial" w:hAnsi="Arial" w:cs="Arial"/>
          <w:sz w:val="24"/>
          <w:szCs w:val="24"/>
        </w:rPr>
        <w:t>zaangażowaniu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pracowników. Realizacja tych celów wpływa na budowanie kultury organizacyjnej, która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sprzyja efektywności i zadowoleniu zespołu.</w:t>
      </w:r>
    </w:p>
    <w:p w14:paraId="202FB444" w14:textId="5FAE9392" w:rsidR="007F7396" w:rsidRPr="007F7396" w:rsidRDefault="007F7396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Priorytet ten ma również zachęcać do tworzenia i oferuje wsparcie w zakresie zasad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funkcjonowania i działania rad pracowniczych – na poziomie unijnym i poszczególnych krajów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UE. Ma pomóc znaleźć odpowiedź na pytanie jak promować reprezentację pracowniczą w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postaci rad pracowniczych w Polsce. W obliczu wymogu prawnego (ustawa z dnia 7 kwietnia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2006 r. o informowaniu pracowników i przeprowadzaniu z</w:t>
      </w:r>
      <w:r w:rsidR="009934CB">
        <w:rPr>
          <w:rFonts w:ascii="Arial" w:hAnsi="Arial" w:cs="Arial"/>
          <w:sz w:val="24"/>
          <w:szCs w:val="24"/>
        </w:rPr>
        <w:t> </w:t>
      </w:r>
      <w:r w:rsidRPr="007F7396">
        <w:rPr>
          <w:rFonts w:ascii="Arial" w:hAnsi="Arial" w:cs="Arial"/>
          <w:sz w:val="24"/>
          <w:szCs w:val="24"/>
        </w:rPr>
        <w:t>nimi konsultacji (Dz.U. nr 79, poz. 550)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powołania Rady Pracowników przez pracodawców zatrudniających co najmniej 50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pracowników lub na wniosek co najmniej 10% załogi, staje się jasne, jak kluczowe jest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prawidłowe funkcjonowanie tych organów.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Rady Pracowników pełnią istotną rolę w zapewnianiu płynności komunikacji pomiędzy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pracownikami a pracodawcą, szczególnie w przypadkach, gdzie związki zawodowe nie są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obecne.</w:t>
      </w:r>
    </w:p>
    <w:p w14:paraId="36BF4DEA" w14:textId="281ED9BE" w:rsidR="007F7396" w:rsidRPr="007F7396" w:rsidRDefault="007F7396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7F7396">
        <w:rPr>
          <w:rFonts w:ascii="Arial" w:hAnsi="Arial" w:cs="Arial"/>
          <w:sz w:val="24"/>
          <w:szCs w:val="24"/>
        </w:rPr>
        <w:t>Priorytet adresowany do wszystkich zainteresowanych pracodawców. Nie ma znaczenia kod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PKD czy profil działalności. Zachęca do tworzenia i oferuje wsparcie w</w:t>
      </w:r>
      <w:r>
        <w:rPr>
          <w:rFonts w:ascii="Arial" w:hAnsi="Arial" w:cs="Arial"/>
          <w:sz w:val="24"/>
          <w:szCs w:val="24"/>
        </w:rPr>
        <w:t> </w:t>
      </w:r>
      <w:r w:rsidRPr="007F7396">
        <w:rPr>
          <w:rFonts w:ascii="Arial" w:hAnsi="Arial" w:cs="Arial"/>
          <w:sz w:val="24"/>
          <w:szCs w:val="24"/>
        </w:rPr>
        <w:t>zakresie zasad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funkcjonowania i działania rad pracowniczych – na poziomie unijnym i poszczególnych krajów</w:t>
      </w:r>
      <w:r>
        <w:rPr>
          <w:rFonts w:ascii="Arial" w:hAnsi="Arial" w:cs="Arial"/>
          <w:sz w:val="24"/>
          <w:szCs w:val="24"/>
        </w:rPr>
        <w:t xml:space="preserve"> </w:t>
      </w:r>
      <w:r w:rsidRPr="007F7396">
        <w:rPr>
          <w:rFonts w:ascii="Arial" w:hAnsi="Arial" w:cs="Arial"/>
          <w:sz w:val="24"/>
          <w:szCs w:val="24"/>
        </w:rPr>
        <w:t>UE.</w:t>
      </w:r>
    </w:p>
    <w:p w14:paraId="07C6C43E" w14:textId="0E85FF4C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5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Promowanie i wspieranie zdrowia psychicznego oraz tworzenie przyjaznych środowisk pracy poprzez </w:t>
      </w:r>
      <w:r w:rsidR="007F58F3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m.in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szkolenia z zakresu zarządzania wiekiem, radzenia sobie ze stresem, pozytywnej psychologii, dobrostanu psychicznego oraz budowania zdrowej i różnorodnej kultury organizacyjnej.</w:t>
      </w:r>
    </w:p>
    <w:p w14:paraId="5CA4101F" w14:textId="7EC415D0" w:rsidR="007F58F3" w:rsidRPr="007F58F3" w:rsidRDefault="007F58F3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7F58F3">
        <w:rPr>
          <w:rFonts w:ascii="Arial" w:hAnsi="Arial" w:cs="Arial"/>
          <w:sz w:val="24"/>
          <w:szCs w:val="24"/>
        </w:rPr>
        <w:t>Zdrowie psychiczne jest tak samo ważne, jak zdrowie fizyczne. Oba te aspekty życia wzajemnie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się dopełniają. Kiedy nasze zdrowie jest w równowadze, możemy sprawnie działać, aktywnie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pracować, uczyć się i funkcjonować. Zaburzenia i choroby zdrowia psychicznego znacznie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utrudniają prowadzenie satysfakcjonującego życia również zawodowego i to bez względu na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wiek. W Polsce oficjalne dane mówią o tym, że na depresję choruje 1,5 miliona osób. Brak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świadomości problemu oraz stygmatyzacja osób dotkniętych chorobami i zaburzeniami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psychicznymi może zaburzać te statystyki i</w:t>
      </w:r>
      <w:r w:rsidR="00B57F60">
        <w:rPr>
          <w:rFonts w:ascii="Arial" w:hAnsi="Arial" w:cs="Arial"/>
          <w:sz w:val="24"/>
          <w:szCs w:val="24"/>
        </w:rPr>
        <w:t> </w:t>
      </w:r>
      <w:r w:rsidRPr="007F58F3">
        <w:rPr>
          <w:rFonts w:ascii="Arial" w:hAnsi="Arial" w:cs="Arial"/>
          <w:sz w:val="24"/>
          <w:szCs w:val="24"/>
        </w:rPr>
        <w:t>w rzeczywistości chorujących osób może być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znacznie więcej.</w:t>
      </w:r>
    </w:p>
    <w:p w14:paraId="38BDE008" w14:textId="3396931C" w:rsidR="007F58F3" w:rsidRPr="007F58F3" w:rsidRDefault="007F58F3" w:rsidP="009934CB">
      <w:pPr>
        <w:spacing w:before="120" w:after="0"/>
        <w:rPr>
          <w:rFonts w:ascii="Arial" w:hAnsi="Arial" w:cs="Arial"/>
          <w:sz w:val="24"/>
          <w:szCs w:val="24"/>
        </w:rPr>
      </w:pPr>
      <w:r w:rsidRPr="007F58F3">
        <w:rPr>
          <w:rFonts w:ascii="Arial" w:hAnsi="Arial" w:cs="Arial"/>
          <w:sz w:val="24"/>
          <w:szCs w:val="24"/>
        </w:rPr>
        <w:t>Zadbanie o swój dobrostan (i swoich pracowników), zapobieganie wypaleniu zawodowemu,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rozładowywanie nadmiernych napięć pozwala minimalizować rozwinięcie choroby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psychicznej, dlatego tak ważna jest higiena zdrowia psychicznego, którą należy utrzymywać na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co dzień.</w:t>
      </w:r>
    </w:p>
    <w:p w14:paraId="56F86927" w14:textId="75B34863" w:rsidR="007F58F3" w:rsidRPr="007F58F3" w:rsidRDefault="007F58F3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7F58F3">
        <w:rPr>
          <w:rFonts w:ascii="Arial" w:hAnsi="Arial" w:cs="Arial"/>
          <w:sz w:val="24"/>
          <w:szCs w:val="24"/>
        </w:rPr>
        <w:t>Priorytet adresowany do wszystkich pracodawców, bez względu na rodzaj i obszar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prowadzonej działalności, w ramach którego można przeszkolić każdego pracownika czy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pracodawcę bez względu na wykonywaną pracę. Brak jest konkretnych kryteriów dostępu tzn.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że o środki może aplikować każdy zainteresowany pracodawca.</w:t>
      </w:r>
    </w:p>
    <w:p w14:paraId="26338A12" w14:textId="7E18F674" w:rsidR="007F58F3" w:rsidRPr="007F58F3" w:rsidRDefault="007F58F3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7F58F3">
        <w:rPr>
          <w:rFonts w:ascii="Arial" w:hAnsi="Arial" w:cs="Arial"/>
          <w:sz w:val="24"/>
          <w:szCs w:val="24"/>
        </w:rPr>
        <w:t>Priorytet ten oferuje wsparcie w zakresie poprawy bardzo szeroko pojętego zdrowia</w:t>
      </w:r>
      <w:r w:rsidR="00D92D7B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psychicznego w tym również szkolenia z zakresu działań go wspierających np.</w:t>
      </w:r>
      <w:r w:rsidR="00D92D7B">
        <w:rPr>
          <w:rFonts w:ascii="Arial" w:hAnsi="Arial" w:cs="Arial"/>
          <w:sz w:val="24"/>
          <w:szCs w:val="24"/>
        </w:rPr>
        <w:t> </w:t>
      </w:r>
      <w:r w:rsidRPr="007F58F3">
        <w:rPr>
          <w:rFonts w:ascii="Arial" w:hAnsi="Arial" w:cs="Arial"/>
          <w:sz w:val="24"/>
          <w:szCs w:val="24"/>
        </w:rPr>
        <w:t>organizacji pracy</w:t>
      </w:r>
      <w:r w:rsidR="00D92D7B">
        <w:rPr>
          <w:rFonts w:ascii="Arial" w:hAnsi="Arial" w:cs="Arial"/>
          <w:sz w:val="24"/>
          <w:szCs w:val="24"/>
        </w:rPr>
        <w:t xml:space="preserve">. </w:t>
      </w:r>
      <w:r w:rsidRPr="007F58F3">
        <w:rPr>
          <w:rFonts w:ascii="Arial" w:hAnsi="Arial" w:cs="Arial"/>
          <w:sz w:val="24"/>
          <w:szCs w:val="24"/>
        </w:rPr>
        <w:t>Przykładem mogą być szkolenia z niestandardowych (elastycznych) form pracy.</w:t>
      </w:r>
    </w:p>
    <w:p w14:paraId="0900B5F8" w14:textId="23D7CDBB" w:rsidR="007F58F3" w:rsidRPr="007F58F3" w:rsidRDefault="007F58F3" w:rsidP="009934CB">
      <w:pPr>
        <w:spacing w:after="120"/>
        <w:rPr>
          <w:rFonts w:ascii="Arial" w:hAnsi="Arial" w:cs="Arial"/>
          <w:sz w:val="24"/>
          <w:szCs w:val="24"/>
        </w:rPr>
      </w:pPr>
      <w:r w:rsidRPr="007F58F3">
        <w:rPr>
          <w:rFonts w:ascii="Arial" w:hAnsi="Arial" w:cs="Arial"/>
          <w:sz w:val="24"/>
          <w:szCs w:val="24"/>
        </w:rPr>
        <w:lastRenderedPageBreak/>
        <w:t>Szkolenia dotyczące promowania i wspierania zdrowia psychicznego oraz tworzenia</w:t>
      </w:r>
      <w:r w:rsidR="00D92D7B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przyjaznych środowisk pracy powinny obejmować szeroki zakres tematów, które pomagają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zarówno menedżerom, jak i pracownikom tworzyć zdrowe, wspierające i</w:t>
      </w:r>
      <w:r w:rsidR="00D92D7B">
        <w:rPr>
          <w:rFonts w:ascii="Arial" w:hAnsi="Arial" w:cs="Arial"/>
          <w:sz w:val="24"/>
          <w:szCs w:val="24"/>
        </w:rPr>
        <w:t> </w:t>
      </w:r>
      <w:r w:rsidRPr="007F58F3">
        <w:rPr>
          <w:rFonts w:ascii="Arial" w:hAnsi="Arial" w:cs="Arial"/>
          <w:sz w:val="24"/>
          <w:szCs w:val="24"/>
        </w:rPr>
        <w:t>produktywne miejsca</w:t>
      </w:r>
      <w:r w:rsidR="00B57F60">
        <w:rPr>
          <w:rFonts w:ascii="Arial" w:hAnsi="Arial" w:cs="Arial"/>
          <w:sz w:val="24"/>
          <w:szCs w:val="24"/>
        </w:rPr>
        <w:t xml:space="preserve"> </w:t>
      </w:r>
      <w:r w:rsidRPr="007F58F3">
        <w:rPr>
          <w:rFonts w:ascii="Arial" w:hAnsi="Arial" w:cs="Arial"/>
          <w:sz w:val="24"/>
          <w:szCs w:val="24"/>
        </w:rPr>
        <w:t>pracy.</w:t>
      </w:r>
    </w:p>
    <w:p w14:paraId="7B519979" w14:textId="77777777" w:rsidR="007F58F3" w:rsidRPr="007F58F3" w:rsidRDefault="007F58F3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7F58F3">
        <w:rPr>
          <w:rFonts w:ascii="Arial" w:hAnsi="Arial" w:cs="Arial"/>
          <w:sz w:val="24"/>
          <w:szCs w:val="24"/>
        </w:rPr>
        <w:t>Przykładowe obszary, które mogą znaleźć się w zakresie tematycznym szkoleń to:</w:t>
      </w:r>
    </w:p>
    <w:p w14:paraId="0479A182" w14:textId="01A1E7D3" w:rsidR="007F58F3" w:rsidRPr="00D92D7B" w:rsidRDefault="007F58F3" w:rsidP="009934CB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rola pracodawcy w wspieraniu zdrowia psychicznego</w:t>
      </w:r>
      <w:r w:rsidR="00164588">
        <w:rPr>
          <w:rFonts w:ascii="Arial" w:hAnsi="Arial" w:cs="Arial"/>
          <w:sz w:val="24"/>
          <w:szCs w:val="24"/>
        </w:rPr>
        <w:t>,</w:t>
      </w:r>
    </w:p>
    <w:p w14:paraId="4935B717" w14:textId="528030F6" w:rsidR="007F58F3" w:rsidRPr="00D92D7B" w:rsidRDefault="007F58F3" w:rsidP="009934CB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przyczyny i skutki stresu zawodowego, wypalenia zawodowego oraz radzenia</w:t>
      </w:r>
    </w:p>
    <w:p w14:paraId="2CBDD668" w14:textId="3B474BBD" w:rsidR="007F58F3" w:rsidRPr="00D92D7B" w:rsidRDefault="007F58F3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sobie z nimi</w:t>
      </w:r>
      <w:r w:rsidR="00164588">
        <w:rPr>
          <w:rFonts w:ascii="Arial" w:hAnsi="Arial" w:cs="Arial"/>
          <w:sz w:val="24"/>
          <w:szCs w:val="24"/>
        </w:rPr>
        <w:t>,</w:t>
      </w:r>
    </w:p>
    <w:p w14:paraId="09D72096" w14:textId="1AB6C7A6" w:rsidR="007F58F3" w:rsidRPr="00D92D7B" w:rsidRDefault="007F58F3" w:rsidP="009934CB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skuteczna komunikacja w zespole, budowanie otwartego środowiska pracy</w:t>
      </w:r>
    </w:p>
    <w:p w14:paraId="1D09D4F0" w14:textId="39317372" w:rsidR="007F58F3" w:rsidRPr="00D92D7B" w:rsidRDefault="007F58F3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tworzenie przyjaznego środowiska pracy</w:t>
      </w:r>
      <w:r w:rsidR="00164588">
        <w:rPr>
          <w:rFonts w:ascii="Arial" w:hAnsi="Arial" w:cs="Arial"/>
          <w:sz w:val="24"/>
          <w:szCs w:val="24"/>
        </w:rPr>
        <w:t>,</w:t>
      </w:r>
    </w:p>
    <w:p w14:paraId="7333D46C" w14:textId="39269CEE" w:rsidR="007F58F3" w:rsidRPr="009934CB" w:rsidRDefault="007F58F3" w:rsidP="009934CB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różnorodność w miejscu pracy, integracja pracowników wywodzących się z</w:t>
      </w:r>
      <w:r w:rsidR="009934CB">
        <w:rPr>
          <w:rFonts w:ascii="Arial" w:hAnsi="Arial" w:cs="Arial"/>
          <w:sz w:val="24"/>
          <w:szCs w:val="24"/>
        </w:rPr>
        <w:t> </w:t>
      </w:r>
      <w:r w:rsidRPr="009934CB">
        <w:rPr>
          <w:rFonts w:ascii="Arial" w:hAnsi="Arial" w:cs="Arial"/>
          <w:sz w:val="24"/>
          <w:szCs w:val="24"/>
        </w:rPr>
        <w:t>różnych grup pokoleniowych</w:t>
      </w:r>
      <w:r w:rsidR="00164588">
        <w:rPr>
          <w:rFonts w:ascii="Arial" w:hAnsi="Arial" w:cs="Arial"/>
          <w:sz w:val="24"/>
          <w:szCs w:val="24"/>
        </w:rPr>
        <w:t>,</w:t>
      </w:r>
    </w:p>
    <w:p w14:paraId="2669244E" w14:textId="63B58973" w:rsidR="007F58F3" w:rsidRPr="00D92D7B" w:rsidRDefault="007F58F3" w:rsidP="009934CB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promowanie równowagi między życiem zawodowym a prywatnym, zdrowego</w:t>
      </w:r>
    </w:p>
    <w:p w14:paraId="0AAC5853" w14:textId="2AA27B8F" w:rsidR="007F58F3" w:rsidRPr="00D92D7B" w:rsidRDefault="007F58F3" w:rsidP="009934CB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stylu życia, technik relaksacyjnych i innych metod radzenia sobie ze stresem.</w:t>
      </w:r>
    </w:p>
    <w:p w14:paraId="6F6333CB" w14:textId="31BBBF72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6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cudzoziemców, w szczególności w zakresie zdobywania wiedzy na temat polskiego prawa pracy i integracji tych osób na rynku pracy.</w:t>
      </w:r>
    </w:p>
    <w:p w14:paraId="0273ADA1" w14:textId="77777777" w:rsidR="00D92D7B" w:rsidRPr="00D92D7B" w:rsidRDefault="00D92D7B" w:rsidP="009934CB">
      <w:p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W ramach tego priorytetu mogą być finansowane szkolenia tylko dla cudzoziemców.</w:t>
      </w:r>
    </w:p>
    <w:p w14:paraId="1B88D496" w14:textId="0C1CF29D" w:rsidR="00D92D7B" w:rsidRPr="00D92D7B" w:rsidRDefault="00D92D7B" w:rsidP="009934CB">
      <w:p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Zdecydowano o rezygnacji z zezwolenia na dostęp dla polskich pracowników (to samo dotyczy</w:t>
      </w:r>
      <w:r>
        <w:rPr>
          <w:rFonts w:ascii="Arial" w:hAnsi="Arial" w:cs="Arial"/>
          <w:sz w:val="24"/>
          <w:szCs w:val="24"/>
        </w:rPr>
        <w:t xml:space="preserve"> </w:t>
      </w:r>
      <w:r w:rsidRPr="00D92D7B">
        <w:rPr>
          <w:rFonts w:ascii="Arial" w:hAnsi="Arial" w:cs="Arial"/>
          <w:sz w:val="24"/>
          <w:szCs w:val="24"/>
        </w:rPr>
        <w:t>pracodawców), aby środki tego priorytetu skierować tylko na potrzeby pracowników</w:t>
      </w:r>
      <w:r>
        <w:rPr>
          <w:rFonts w:ascii="Arial" w:hAnsi="Arial" w:cs="Arial"/>
          <w:sz w:val="24"/>
          <w:szCs w:val="24"/>
        </w:rPr>
        <w:t xml:space="preserve"> </w:t>
      </w:r>
      <w:r w:rsidRPr="00D92D7B">
        <w:rPr>
          <w:rFonts w:ascii="Arial" w:hAnsi="Arial" w:cs="Arial"/>
          <w:sz w:val="24"/>
          <w:szCs w:val="24"/>
        </w:rPr>
        <w:t>cudzoziemców. Proszę jednocześnie pamiętać, że szkolenia dla cudzoziemców mogą być</w:t>
      </w:r>
      <w:r>
        <w:rPr>
          <w:rFonts w:ascii="Arial" w:hAnsi="Arial" w:cs="Arial"/>
          <w:sz w:val="24"/>
          <w:szCs w:val="24"/>
        </w:rPr>
        <w:t xml:space="preserve"> </w:t>
      </w:r>
      <w:r w:rsidRPr="00D92D7B">
        <w:rPr>
          <w:rFonts w:ascii="Arial" w:hAnsi="Arial" w:cs="Arial"/>
          <w:sz w:val="24"/>
          <w:szCs w:val="24"/>
        </w:rPr>
        <w:t>finansowane również w ramach innych priorytetów, o ile spełniają oni kryteria w nich</w:t>
      </w:r>
      <w:r>
        <w:rPr>
          <w:rFonts w:ascii="Arial" w:hAnsi="Arial" w:cs="Arial"/>
          <w:sz w:val="24"/>
          <w:szCs w:val="24"/>
        </w:rPr>
        <w:t xml:space="preserve"> </w:t>
      </w:r>
      <w:r w:rsidRPr="00D92D7B">
        <w:rPr>
          <w:rFonts w:ascii="Arial" w:hAnsi="Arial" w:cs="Arial"/>
          <w:sz w:val="24"/>
          <w:szCs w:val="24"/>
        </w:rPr>
        <w:t>określone.</w:t>
      </w:r>
    </w:p>
    <w:p w14:paraId="6B503A0F" w14:textId="4638738C" w:rsidR="00D92D7B" w:rsidRPr="00D92D7B" w:rsidRDefault="00D92D7B" w:rsidP="009934CB">
      <w:p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Wśród specyficznych potrzeb pracowników cudzoziemskich wskazać można w</w:t>
      </w:r>
      <w:r>
        <w:rPr>
          <w:rFonts w:ascii="Arial" w:hAnsi="Arial" w:cs="Arial"/>
          <w:sz w:val="24"/>
          <w:szCs w:val="24"/>
        </w:rPr>
        <w:t> </w:t>
      </w:r>
      <w:r w:rsidRPr="00D92D7B">
        <w:rPr>
          <w:rFonts w:ascii="Arial" w:hAnsi="Arial" w:cs="Arial"/>
          <w:sz w:val="24"/>
          <w:szCs w:val="24"/>
        </w:rPr>
        <w:t>szczególności:</w:t>
      </w:r>
    </w:p>
    <w:p w14:paraId="7FD03ACB" w14:textId="329C49E8" w:rsidR="00D92D7B" w:rsidRPr="00D92D7B" w:rsidRDefault="00D92D7B" w:rsidP="009934CB">
      <w:pPr>
        <w:pStyle w:val="Akapitzlist"/>
        <w:numPr>
          <w:ilvl w:val="0"/>
          <w:numId w:val="42"/>
        </w:num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doskonalenie znajomości języka polskiego oraz innych niezbędnych do pracy</w:t>
      </w:r>
    </w:p>
    <w:p w14:paraId="49678B29" w14:textId="670F1562" w:rsidR="00D92D7B" w:rsidRPr="00D92D7B" w:rsidRDefault="00D92D7B" w:rsidP="009934CB">
      <w:pPr>
        <w:pStyle w:val="Akapitzlist"/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języków, szczególnie w kontekście słownictwa specyficznego dla danego zawodu/branży;</w:t>
      </w:r>
    </w:p>
    <w:p w14:paraId="245271BF" w14:textId="47A10B1D" w:rsidR="00D92D7B" w:rsidRPr="00D92D7B" w:rsidRDefault="00D92D7B" w:rsidP="009934CB">
      <w:pPr>
        <w:pStyle w:val="Akapitzlist"/>
        <w:numPr>
          <w:ilvl w:val="0"/>
          <w:numId w:val="42"/>
        </w:num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doskonalenie wiedzy z zakresu specyfiki polskich i unijnych regulacji</w:t>
      </w:r>
    </w:p>
    <w:p w14:paraId="09E27BAA" w14:textId="77777777" w:rsidR="00D92D7B" w:rsidRPr="00D92D7B" w:rsidRDefault="00D92D7B" w:rsidP="009934CB">
      <w:pPr>
        <w:pStyle w:val="Akapitzlist"/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dotyczących wykonywania określonego zawodu;</w:t>
      </w:r>
    </w:p>
    <w:p w14:paraId="50AEE2FA" w14:textId="542C0EFF" w:rsidR="00D92D7B" w:rsidRPr="00D92D7B" w:rsidRDefault="00D92D7B" w:rsidP="009934CB">
      <w:pPr>
        <w:pStyle w:val="Akapitzlist"/>
        <w:numPr>
          <w:ilvl w:val="0"/>
          <w:numId w:val="42"/>
        </w:num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rozwój miękkich kompetencji, w tym komunikacyjnych, uwzględniających</w:t>
      </w:r>
    </w:p>
    <w:p w14:paraId="60466FD4" w14:textId="77777777" w:rsidR="00D92D7B" w:rsidRPr="00D92D7B" w:rsidRDefault="00D92D7B" w:rsidP="009934CB">
      <w:pPr>
        <w:pStyle w:val="Akapitzlist"/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konieczność dostosowania się do kultury organizacyjnej polskich</w:t>
      </w:r>
    </w:p>
    <w:p w14:paraId="093CFE26" w14:textId="77777777" w:rsidR="00D92D7B" w:rsidRPr="00D92D7B" w:rsidRDefault="00D92D7B" w:rsidP="009934CB">
      <w:pPr>
        <w:pStyle w:val="Akapitzlist"/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przedsiębiorstw i innych podmiotów, zatrudniających cudzoziemców.</w:t>
      </w:r>
    </w:p>
    <w:p w14:paraId="42735BB1" w14:textId="20E49D64" w:rsidR="00D92D7B" w:rsidRPr="00D92D7B" w:rsidRDefault="00D92D7B" w:rsidP="009934CB">
      <w:pPr>
        <w:spacing w:before="240" w:after="240"/>
        <w:rPr>
          <w:rFonts w:ascii="Arial" w:hAnsi="Arial" w:cs="Arial"/>
          <w:sz w:val="24"/>
          <w:szCs w:val="24"/>
        </w:rPr>
      </w:pPr>
      <w:r w:rsidRPr="00D92D7B">
        <w:rPr>
          <w:rFonts w:ascii="Arial" w:hAnsi="Arial" w:cs="Arial"/>
          <w:sz w:val="24"/>
          <w:szCs w:val="24"/>
        </w:rPr>
        <w:t>Należy pamiętać, że powyższa lista nie jest katalogiem zamkniętym i każdy pracodawca może</w:t>
      </w:r>
      <w:r>
        <w:rPr>
          <w:rFonts w:ascii="Arial" w:hAnsi="Arial" w:cs="Arial"/>
          <w:sz w:val="24"/>
          <w:szCs w:val="24"/>
        </w:rPr>
        <w:t xml:space="preserve"> </w:t>
      </w:r>
      <w:r w:rsidRPr="00D92D7B">
        <w:rPr>
          <w:rFonts w:ascii="Arial" w:hAnsi="Arial" w:cs="Arial"/>
          <w:sz w:val="24"/>
          <w:szCs w:val="24"/>
        </w:rPr>
        <w:t>określić własną listę potrzeb.</w:t>
      </w:r>
    </w:p>
    <w:p w14:paraId="4BC6F891" w14:textId="4F170DA5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7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rozwoju umiejętności i kwalifikacji niezbędnych w sektorze usług zdrowotnych i opiekuńczych.</w:t>
      </w:r>
    </w:p>
    <w:p w14:paraId="6CA47DB0" w14:textId="4A5EA815" w:rsidR="00990B94" w:rsidRPr="00990B94" w:rsidRDefault="00990B94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990B94">
        <w:rPr>
          <w:rFonts w:ascii="Arial" w:hAnsi="Arial" w:cs="Arial"/>
          <w:sz w:val="24"/>
          <w:szCs w:val="24"/>
        </w:rPr>
        <w:t>Zgodnie z ustawą z dnia 15 kwietnia 2011 r. o działalności leczniczej (</w:t>
      </w:r>
      <w:proofErr w:type="spellStart"/>
      <w:r w:rsidRPr="00990B94">
        <w:rPr>
          <w:rFonts w:ascii="Arial" w:hAnsi="Arial" w:cs="Arial"/>
          <w:sz w:val="24"/>
          <w:szCs w:val="24"/>
        </w:rPr>
        <w:t>t.j</w:t>
      </w:r>
      <w:proofErr w:type="spellEnd"/>
      <w:r w:rsidRPr="00990B94">
        <w:rPr>
          <w:rFonts w:ascii="Arial" w:hAnsi="Arial" w:cs="Arial"/>
          <w:sz w:val="24"/>
          <w:szCs w:val="24"/>
        </w:rPr>
        <w:t>. Dz.U. z 2024</w:t>
      </w:r>
      <w:r w:rsidR="00DD30A6"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r., poz.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799) świadczeniami zdrowotnymi są działania służące zachowaniu, ratowaniu, przywracaniu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lub poprawie zdrowia oraz inne działania medyczne wynikające z</w:t>
      </w:r>
      <w:r w:rsidR="009934CB"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procesu leczenia. Udzielanie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świadczeń zdrowotnych odbywa się w</w:t>
      </w:r>
      <w:r w:rsidR="00DD30A6"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ramach działalności leczniczej. Ustawodawca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wyodrębnił przy tym jej dwa rodzaje – polegającą na: stacjonarnym i całodobowym udzielaniu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 xml:space="preserve">świadczeń zdrowotnych oraz </w:t>
      </w:r>
      <w:r w:rsidRPr="00990B94">
        <w:rPr>
          <w:rFonts w:ascii="Arial" w:hAnsi="Arial" w:cs="Arial"/>
          <w:sz w:val="24"/>
          <w:szCs w:val="24"/>
        </w:rPr>
        <w:lastRenderedPageBreak/>
        <w:t>ambulatoryjnym udzielaniu świadczeń zdrowotnych – czyli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w warunkach niewymagających udzielania świadczeń w trybie stacjonarnym i całodobowym.</w:t>
      </w:r>
    </w:p>
    <w:p w14:paraId="2811E269" w14:textId="71A73C2E" w:rsidR="00990B94" w:rsidRPr="00990B94" w:rsidRDefault="00990B94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990B94">
        <w:rPr>
          <w:rFonts w:ascii="Arial" w:hAnsi="Arial" w:cs="Arial"/>
          <w:sz w:val="24"/>
          <w:szCs w:val="24"/>
        </w:rPr>
        <w:t>Obecnie, biorąc pod uwagę stan zdrowia społeczeństwa i nasilający się proces starzenia rosną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potrzeby rozwoju usług opiekuńczych i opieki zdrowotnej. Potrzeba jest coraz więcej dobrze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wyszkolonych i posiadających umiejętności na wysokim poziomie osób zatrudnionych w tych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sektorach. Celem wprowadzenia niniejszego priorytetu jest chęć wsparcia osób zatrudnionych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w sektorze usług zdrowotnych i</w:t>
      </w:r>
      <w:r w:rsidR="009934CB"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opiekuńczych.</w:t>
      </w:r>
    </w:p>
    <w:p w14:paraId="5F85515E" w14:textId="77777777" w:rsidR="00164588" w:rsidRDefault="00990B94" w:rsidP="0016458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990B94">
        <w:rPr>
          <w:rFonts w:ascii="Arial" w:hAnsi="Arial" w:cs="Arial"/>
          <w:sz w:val="24"/>
          <w:szCs w:val="24"/>
        </w:rPr>
        <w:t>Warunkiem skorzystania z dostępnych środków jest oświadczenie pracodawcy o</w:t>
      </w:r>
      <w:r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konieczności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odbycia wnioskowanego szkolenia lub nabycia określonych umiejętności z zakresu usług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zdrowotnych i opiekuńczych. Dostęp do priorytetu ma każdy pracodawca posiadający PKD w</w:t>
      </w:r>
      <w:r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 xml:space="preserve">Sekcji Q tj. </w:t>
      </w:r>
      <w:r w:rsidRPr="00164588">
        <w:rPr>
          <w:rFonts w:ascii="Arial" w:hAnsi="Arial" w:cs="Arial"/>
          <w:sz w:val="24"/>
          <w:szCs w:val="24"/>
        </w:rPr>
        <w:t>Opieka zdrowotna i pomoc społeczna w działach</w:t>
      </w:r>
      <w:r w:rsidR="00164588">
        <w:rPr>
          <w:rFonts w:ascii="Arial" w:hAnsi="Arial" w:cs="Arial"/>
          <w:sz w:val="24"/>
          <w:szCs w:val="24"/>
        </w:rPr>
        <w:t>:</w:t>
      </w:r>
    </w:p>
    <w:p w14:paraId="69D208A4" w14:textId="77777777" w:rsidR="00164588" w:rsidRDefault="00990B94" w:rsidP="00164588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164588">
        <w:rPr>
          <w:rFonts w:ascii="Arial" w:hAnsi="Arial" w:cs="Arial"/>
          <w:sz w:val="24"/>
          <w:szCs w:val="24"/>
        </w:rPr>
        <w:t xml:space="preserve">86 – Opieka zdrowotna, </w:t>
      </w:r>
    </w:p>
    <w:p w14:paraId="283467AF" w14:textId="77777777" w:rsidR="00164588" w:rsidRDefault="00990B94" w:rsidP="00164588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164588">
        <w:rPr>
          <w:rFonts w:ascii="Arial" w:hAnsi="Arial" w:cs="Arial"/>
          <w:sz w:val="24"/>
          <w:szCs w:val="24"/>
        </w:rPr>
        <w:t>87-Pomoc społeczna z</w:t>
      </w:r>
      <w:r w:rsidR="009934CB" w:rsidRPr="00164588">
        <w:rPr>
          <w:rFonts w:ascii="Arial" w:hAnsi="Arial" w:cs="Arial"/>
          <w:sz w:val="24"/>
          <w:szCs w:val="24"/>
        </w:rPr>
        <w:t> </w:t>
      </w:r>
      <w:r w:rsidRPr="00164588">
        <w:rPr>
          <w:rFonts w:ascii="Arial" w:hAnsi="Arial" w:cs="Arial"/>
          <w:sz w:val="24"/>
          <w:szCs w:val="24"/>
        </w:rPr>
        <w:t xml:space="preserve">zakwaterowaniem, </w:t>
      </w:r>
    </w:p>
    <w:p w14:paraId="489F3044" w14:textId="39A27377" w:rsidR="00990B94" w:rsidRPr="00164588" w:rsidRDefault="00990B94" w:rsidP="00164588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164588">
        <w:rPr>
          <w:rFonts w:ascii="Arial" w:hAnsi="Arial" w:cs="Arial"/>
          <w:sz w:val="24"/>
          <w:szCs w:val="24"/>
        </w:rPr>
        <w:t xml:space="preserve">88 – Pomoc społeczna bez zakwaterowania. </w:t>
      </w:r>
    </w:p>
    <w:p w14:paraId="71244003" w14:textId="699291B5" w:rsidR="00990B94" w:rsidRPr="00990B94" w:rsidRDefault="00990B94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990B94">
        <w:rPr>
          <w:rFonts w:ascii="Arial" w:hAnsi="Arial" w:cs="Arial"/>
          <w:sz w:val="24"/>
          <w:szCs w:val="24"/>
        </w:rPr>
        <w:t>W ramach</w:t>
      </w:r>
      <w:r w:rsidR="00DB1914"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tego priorytetu można dofinansować dopuszczalne ustawą formy kształcenia ustawicznego</w:t>
      </w:r>
      <w:r w:rsidR="00DB1914"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bezpośrednio związane z szeroko pojętą opieką zdrowotną czy opieką społeczną. Należy</w:t>
      </w:r>
      <w:r w:rsidR="00DB1914"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jednak pamiętać, że w ramach KFS nie można finansować tych samych szkoleń, na które</w:t>
      </w:r>
      <w:r w:rsidR="00DB1914">
        <w:rPr>
          <w:rFonts w:ascii="Arial" w:hAnsi="Arial" w:cs="Arial"/>
          <w:sz w:val="24"/>
          <w:szCs w:val="24"/>
        </w:rPr>
        <w:t xml:space="preserve"> </w:t>
      </w:r>
      <w:r w:rsidRPr="00990B94">
        <w:rPr>
          <w:rFonts w:ascii="Arial" w:hAnsi="Arial" w:cs="Arial"/>
          <w:sz w:val="24"/>
          <w:szCs w:val="24"/>
        </w:rPr>
        <w:t>przeznaczone są inne środki publiczne np.</w:t>
      </w:r>
      <w:r w:rsidR="009934CB"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środki na</w:t>
      </w:r>
      <w:r w:rsidR="00DB1914">
        <w:rPr>
          <w:rFonts w:ascii="Arial" w:hAnsi="Arial" w:cs="Arial"/>
          <w:sz w:val="24"/>
          <w:szCs w:val="24"/>
        </w:rPr>
        <w:t> </w:t>
      </w:r>
      <w:r w:rsidRPr="00990B94">
        <w:rPr>
          <w:rFonts w:ascii="Arial" w:hAnsi="Arial" w:cs="Arial"/>
          <w:sz w:val="24"/>
          <w:szCs w:val="24"/>
        </w:rPr>
        <w:t>specjalizacje pielęgniarek i położnych.</w:t>
      </w:r>
    </w:p>
    <w:p w14:paraId="2B3ABC67" w14:textId="3773D0F6" w:rsidR="00082932" w:rsidRPr="00082932" w:rsidRDefault="00082932" w:rsidP="009934CB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8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Rozwój umiejętności cyfrowych.</w:t>
      </w:r>
    </w:p>
    <w:p w14:paraId="6CE59558" w14:textId="114B4A6B" w:rsidR="00DB1914" w:rsidRPr="00DB1914" w:rsidRDefault="00DB1914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Propozycja tego priorytetu wynika z faktu, że postęp technologiczny i cyfrowy jest coraz</w:t>
      </w:r>
      <w:r w:rsidR="00164588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bardziej obecny w życiu każdego człowieka i będzie skutkować istotnymi zmianami w</w:t>
      </w:r>
      <w:r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strukturze zatrudnienia oraz popycie na konkretne zawody i umiejętności. Bardzo ważne jest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aby osoby funkcjonujące na rynku pracy były wyposażone w</w:t>
      </w:r>
      <w:r w:rsidR="00164588"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umiejętności, które nie będą się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szybko dezaktualizować i pozwolą na stały rozwój posiadanego doświadczenia,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wiedzy i umiejętności. Z punktu widzenia pracodawców w perspektywie wieloletniej ważne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będzie to, by kadry gospodarki dysponowały nowoczesnymi umiejętnościami, potrzebnymi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DB1914">
        <w:rPr>
          <w:rFonts w:ascii="Arial" w:hAnsi="Arial" w:cs="Arial"/>
          <w:sz w:val="24"/>
          <w:szCs w:val="24"/>
        </w:rPr>
        <w:t>scyfryzowanych</w:t>
      </w:r>
      <w:proofErr w:type="spellEnd"/>
      <w:r w:rsidRPr="00DB1914">
        <w:rPr>
          <w:rFonts w:ascii="Arial" w:hAnsi="Arial" w:cs="Arial"/>
          <w:sz w:val="24"/>
          <w:szCs w:val="24"/>
        </w:rPr>
        <w:t xml:space="preserve"> branżach oraz gospodarce obiegu zamkniętego.</w:t>
      </w:r>
    </w:p>
    <w:p w14:paraId="26B6AB62" w14:textId="5842A265" w:rsidR="00DB1914" w:rsidRPr="00DB1914" w:rsidRDefault="00DB1914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Składając stosowny wniosek o dofinansowanie podnoszenia kompetencji cyfrowych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Wnioskodawca w uzasadnieniu powinien wykazać, że posiadanie konkretnych umiejętności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cyfrowych, które objęte są tematyką wnioskowanego szkolenia, jest powiązane z pracą</w:t>
      </w:r>
      <w:r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wykonywaną przez osobę kierowaną na szkolenie.</w:t>
      </w:r>
    </w:p>
    <w:p w14:paraId="4C25DE6C" w14:textId="3454B220" w:rsidR="00DB1914" w:rsidRPr="00DB1914" w:rsidRDefault="00DB1914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W przypadku niniejszego priorytetu należy również pamiętać, że w obszarze kompetencji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cyfrowych granica pomiędzy szkoleniami zawodowymi, a tzw. miękkimi nie jest jednoznaczna.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Kompetencje cyfrowe obejmują również zagadnienia związane z</w:t>
      </w:r>
      <w:r w:rsidR="00BC7923"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komunikowaniem się,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umiejętnościami korzystania z mediów, umiejętnościami wyszukiwania i korzystania z różnego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 xml:space="preserve">typu danych w formie elektronicznej czy </w:t>
      </w:r>
      <w:proofErr w:type="spellStart"/>
      <w:r w:rsidRPr="00DB1914">
        <w:rPr>
          <w:rFonts w:ascii="Arial" w:hAnsi="Arial" w:cs="Arial"/>
          <w:sz w:val="24"/>
          <w:szCs w:val="24"/>
        </w:rPr>
        <w:t>cyberbezpieczeństwem</w:t>
      </w:r>
      <w:proofErr w:type="spellEnd"/>
      <w:r w:rsidRPr="00DB1914">
        <w:rPr>
          <w:rFonts w:ascii="Arial" w:hAnsi="Arial" w:cs="Arial"/>
          <w:sz w:val="24"/>
          <w:szCs w:val="24"/>
        </w:rPr>
        <w:t>. W każdej dziedzinie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gospodarki i w większości współczesnych zawodów kompetencje cyfrowe nabierają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kluczowego znaczenia. Dlatego pracodawcy coraz częściej poszukują takich pracowników,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którzy będą rozumieć potrzebę funkcjonowania w cyfrowym świecie i – przede wszystkim –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 xml:space="preserve">sprawnie i twórczo posługiwać się narzędziami nowych technologii. Kompetencje </w:t>
      </w:r>
      <w:r w:rsidRPr="00DB1914">
        <w:rPr>
          <w:rFonts w:ascii="Arial" w:hAnsi="Arial" w:cs="Arial"/>
          <w:sz w:val="24"/>
          <w:szCs w:val="24"/>
        </w:rPr>
        <w:lastRenderedPageBreak/>
        <w:t>cyfrowe to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nie tylko obsługa komputera i programów. Wraz z postępem technologicznym zmienia się ich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zakres. Dziś kompetencje cyfrowe to także umiejętności korzystania z danych i</w:t>
      </w:r>
      <w:r w:rsidR="00BC7923"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informacji,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umiejętności porozumiewania się i</w:t>
      </w:r>
      <w:r w:rsidR="009934CB"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współpracy, tworzenie treści cyfrowych, programowanie,</w:t>
      </w:r>
      <w:r w:rsidR="00201905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kompetencje związane z</w:t>
      </w:r>
      <w:r w:rsidR="009934CB">
        <w:rPr>
          <w:rFonts w:ascii="Arial" w:hAnsi="Arial" w:cs="Arial"/>
          <w:sz w:val="24"/>
          <w:szCs w:val="24"/>
        </w:rPr>
        <w:t> </w:t>
      </w:r>
      <w:proofErr w:type="spellStart"/>
      <w:r w:rsidRPr="00DB1914">
        <w:rPr>
          <w:rFonts w:ascii="Arial" w:hAnsi="Arial" w:cs="Arial"/>
          <w:sz w:val="24"/>
          <w:szCs w:val="24"/>
        </w:rPr>
        <w:t>cyberbezpieczeństwem</w:t>
      </w:r>
      <w:proofErr w:type="spellEnd"/>
      <w:r w:rsidRPr="00DB1914">
        <w:rPr>
          <w:rFonts w:ascii="Arial" w:hAnsi="Arial" w:cs="Arial"/>
          <w:sz w:val="24"/>
          <w:szCs w:val="24"/>
        </w:rPr>
        <w:t>.</w:t>
      </w:r>
    </w:p>
    <w:p w14:paraId="1B551ECA" w14:textId="01BA5118" w:rsidR="00DB1914" w:rsidRPr="00DB1914" w:rsidRDefault="00DB1914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Z jednej strony zapotrzebowanie na kompetencje cyfrowe stale rośnie, ponieważ pojawiają się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nowe zawody i kwalifikacje, które wymagają od pracowników nowych umiejętności,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a poruszanie się w cyfrowej rzeczywistości staje się tak samo ważne jak umiejętność czytania i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pisania.</w:t>
      </w:r>
    </w:p>
    <w:p w14:paraId="0ABC8247" w14:textId="0B8FCDA2" w:rsidR="00DB1914" w:rsidRPr="00DB1914" w:rsidRDefault="00DB1914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Z drugiej strony deficyty kompetencji cyfrowych można znaleźć w praktycznie każdej grupie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zawodowej: wśród menedżerów i techników, wśród sprzedawców</w:t>
      </w:r>
      <w:r w:rsidR="0086334C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i</w:t>
      </w:r>
      <w:r w:rsidR="009934CB"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pracowników biurowych.</w:t>
      </w:r>
    </w:p>
    <w:p w14:paraId="7CDE8E58" w14:textId="77777777" w:rsidR="00DB1914" w:rsidRPr="00DB1914" w:rsidRDefault="00DB1914" w:rsidP="009934CB">
      <w:pPr>
        <w:spacing w:before="120" w:after="120"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Te deficyty ograniczają możliwość rozwoju przedsiębiorstw.</w:t>
      </w:r>
    </w:p>
    <w:p w14:paraId="09C9F52A" w14:textId="0AE23504" w:rsidR="00DB1914" w:rsidRPr="00DB1914" w:rsidRDefault="00DB1914" w:rsidP="009934C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Nowe zawody związane z rewolucją cyfrową to nie tylko domena branży IT, jak na przykład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specjalista big data (osoba, która zajmuje się analizowaniem i</w:t>
      </w:r>
      <w:r w:rsidR="00BC7923">
        <w:rPr>
          <w:rFonts w:ascii="Arial" w:hAnsi="Arial" w:cs="Arial"/>
          <w:sz w:val="24"/>
          <w:szCs w:val="24"/>
        </w:rPr>
        <w:t> </w:t>
      </w:r>
      <w:r w:rsidRPr="00DB1914">
        <w:rPr>
          <w:rFonts w:ascii="Arial" w:hAnsi="Arial" w:cs="Arial"/>
          <w:sz w:val="24"/>
          <w:szCs w:val="24"/>
        </w:rPr>
        <w:t>przygotowywaniem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rekomendacji biznesowych z ogromnych zbiorów danych) czy specjalista do spraw</w:t>
      </w:r>
      <w:r w:rsidR="00BC79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914">
        <w:rPr>
          <w:rFonts w:ascii="Arial" w:hAnsi="Arial" w:cs="Arial"/>
          <w:sz w:val="24"/>
          <w:szCs w:val="24"/>
        </w:rPr>
        <w:t>cyberbezpieczeństwa</w:t>
      </w:r>
      <w:proofErr w:type="spellEnd"/>
      <w:r w:rsidRPr="00DB1914">
        <w:rPr>
          <w:rFonts w:ascii="Arial" w:hAnsi="Arial" w:cs="Arial"/>
          <w:sz w:val="24"/>
          <w:szCs w:val="24"/>
        </w:rPr>
        <w:t xml:space="preserve"> (przeciwdziała zagrożeniom płynącym z</w:t>
      </w:r>
      <w:r w:rsidR="00BC7923">
        <w:rPr>
          <w:rFonts w:ascii="Arial" w:hAnsi="Arial" w:cs="Arial"/>
          <w:sz w:val="24"/>
          <w:szCs w:val="24"/>
        </w:rPr>
        <w:t> </w:t>
      </w:r>
      <w:proofErr w:type="spellStart"/>
      <w:r w:rsidRPr="00DB1914">
        <w:rPr>
          <w:rFonts w:ascii="Arial" w:hAnsi="Arial" w:cs="Arial"/>
          <w:sz w:val="24"/>
          <w:szCs w:val="24"/>
        </w:rPr>
        <w:t>internetu</w:t>
      </w:r>
      <w:proofErr w:type="spellEnd"/>
      <w:r w:rsidRPr="00DB1914">
        <w:rPr>
          <w:rFonts w:ascii="Arial" w:hAnsi="Arial" w:cs="Arial"/>
          <w:sz w:val="24"/>
          <w:szCs w:val="24"/>
        </w:rPr>
        <w:t>). To także zawody,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 xml:space="preserve">takie jak </w:t>
      </w:r>
      <w:proofErr w:type="spellStart"/>
      <w:r w:rsidRPr="00DB1914">
        <w:rPr>
          <w:rFonts w:ascii="Arial" w:hAnsi="Arial" w:cs="Arial"/>
          <w:sz w:val="24"/>
          <w:szCs w:val="24"/>
        </w:rPr>
        <w:t>traffic</w:t>
      </w:r>
      <w:proofErr w:type="spellEnd"/>
      <w:r w:rsidRPr="00DB1914">
        <w:rPr>
          <w:rFonts w:ascii="Arial" w:hAnsi="Arial" w:cs="Arial"/>
          <w:sz w:val="24"/>
          <w:szCs w:val="24"/>
        </w:rPr>
        <w:t xml:space="preserve"> manager (zajmuje się analizowaniem ruchu na stronach www) czy też menedżer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inteligentnych domów, które posiadają system czujników i detektorów oraz zintegrowany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 xml:space="preserve">system zarządzania </w:t>
      </w:r>
      <w:r w:rsidR="00BC7923" w:rsidRPr="00B15D8B">
        <w:rPr>
          <w:rFonts w:ascii="Arial" w:hAnsi="Arial" w:cs="Arial"/>
          <w:sz w:val="24"/>
          <w:szCs w:val="24"/>
        </w:rPr>
        <w:t>(</w:t>
      </w:r>
      <w:hyperlink r:id="rId10" w:history="1">
        <w:r w:rsidR="00BC7923" w:rsidRPr="00B15D8B">
          <w:rPr>
            <w:rFonts w:ascii="Arial" w:hAnsi="Arial" w:cs="Arial"/>
            <w:color w:val="0563C1"/>
            <w:sz w:val="24"/>
            <w:szCs w:val="24"/>
            <w:u w:val="single"/>
          </w:rPr>
          <w:t>kompetencje cyfrowe</w:t>
        </w:r>
      </w:hyperlink>
      <w:r w:rsidR="00BC7923" w:rsidRPr="00B15D8B">
        <w:rPr>
          <w:rFonts w:ascii="Arial" w:hAnsi="Arial" w:cs="Arial"/>
          <w:sz w:val="24"/>
          <w:szCs w:val="24"/>
        </w:rPr>
        <w:t>).</w:t>
      </w:r>
    </w:p>
    <w:p w14:paraId="176D4809" w14:textId="452FD152" w:rsidR="00DB1914" w:rsidRPr="00DB1914" w:rsidRDefault="00DB1914" w:rsidP="009934CB">
      <w:pPr>
        <w:spacing w:before="120" w:after="240"/>
        <w:rPr>
          <w:rFonts w:ascii="Arial" w:hAnsi="Arial" w:cs="Arial"/>
          <w:sz w:val="24"/>
          <w:szCs w:val="24"/>
        </w:rPr>
      </w:pPr>
      <w:r w:rsidRPr="00DB1914">
        <w:rPr>
          <w:rFonts w:ascii="Arial" w:hAnsi="Arial" w:cs="Arial"/>
          <w:sz w:val="24"/>
          <w:szCs w:val="24"/>
        </w:rPr>
        <w:t>Należy pamiętać, że PKD Wnioskodawcy nie jest w tym przypadku istotne. Dotyczy wszystkich</w:t>
      </w:r>
      <w:r w:rsidR="00BC7923">
        <w:rPr>
          <w:rFonts w:ascii="Arial" w:hAnsi="Arial" w:cs="Arial"/>
          <w:sz w:val="24"/>
          <w:szCs w:val="24"/>
        </w:rPr>
        <w:t xml:space="preserve"> </w:t>
      </w:r>
      <w:r w:rsidRPr="00DB1914">
        <w:rPr>
          <w:rFonts w:ascii="Arial" w:hAnsi="Arial" w:cs="Arial"/>
          <w:sz w:val="24"/>
          <w:szCs w:val="24"/>
        </w:rPr>
        <w:t>wnioskodawców.</w:t>
      </w:r>
    </w:p>
    <w:p w14:paraId="075A7A36" w14:textId="5B9C54C7" w:rsidR="00082932" w:rsidRPr="00082932" w:rsidRDefault="00082932" w:rsidP="009934CB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9 </w:t>
      </w:r>
      <w:r w:rsidRPr="0008293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rozwoju umiejętności związanych z transformacją energetyczną.</w:t>
      </w:r>
    </w:p>
    <w:p w14:paraId="427B2BA0" w14:textId="514ECB46" w:rsidR="00BC7923" w:rsidRPr="00BC7923" w:rsidRDefault="00BC7923" w:rsidP="009934CB">
      <w:pPr>
        <w:pStyle w:val="Akapitzlist"/>
        <w:spacing w:before="120" w:after="120"/>
        <w:ind w:left="0"/>
        <w:contextualSpacing w:val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Transformacja energetyczna to długotrwały proces modyfikacji gospodarki i sieci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energetycznych, aby były bardziej zrównoważone, mniej zależne od paliw kopalnych i</w:t>
      </w:r>
      <w:r>
        <w:rPr>
          <w:rFonts w:ascii="Arial" w:hAnsi="Arial" w:cs="Arial"/>
          <w:sz w:val="24"/>
          <w:szCs w:val="24"/>
        </w:rPr>
        <w:t> </w:t>
      </w:r>
      <w:r w:rsidRPr="00BC7923">
        <w:rPr>
          <w:rFonts w:ascii="Arial" w:hAnsi="Arial" w:cs="Arial"/>
          <w:sz w:val="24"/>
          <w:szCs w:val="24"/>
        </w:rPr>
        <w:t>bardziej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efektywne energetycznie. Celem transformacji energetycznej jest zmniejszenie szkód dla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klimatu, zdrowia publicznego i środowiska naturalnego.</w:t>
      </w:r>
    </w:p>
    <w:p w14:paraId="23DFBEBB" w14:textId="525E0988" w:rsidR="00BC7923" w:rsidRPr="00BC7923" w:rsidRDefault="00BC7923" w:rsidP="009934CB">
      <w:pPr>
        <w:pStyle w:val="Akapitzlist"/>
        <w:spacing w:after="0"/>
        <w:ind w:left="0"/>
        <w:contextualSpacing w:val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W Polsce ma oznaczać ona rozwój i przebudowę polskiej energetyki zgodnie z celami polityki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klimatyczno-energetycznej. Przyjęto, że ma opierać się na trzech filarach:</w:t>
      </w:r>
    </w:p>
    <w:p w14:paraId="59A4E34C" w14:textId="589C9280" w:rsidR="00BC7923" w:rsidRPr="00BC7923" w:rsidRDefault="00BC7923" w:rsidP="009934CB">
      <w:pPr>
        <w:pStyle w:val="Akapitzlist"/>
        <w:numPr>
          <w:ilvl w:val="0"/>
          <w:numId w:val="4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dekarbonizacja – czyli redukcja emisji gazów cieplarnianych i rozwój OZE,</w:t>
      </w:r>
    </w:p>
    <w:p w14:paraId="0B967CF2" w14:textId="20C2E8D5" w:rsidR="00BC7923" w:rsidRPr="00BC7923" w:rsidRDefault="00BC7923" w:rsidP="009934CB">
      <w:pPr>
        <w:pStyle w:val="Akapitzlist"/>
        <w:numPr>
          <w:ilvl w:val="0"/>
          <w:numId w:val="4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decentralizacja – dotyczy odejścia od dużych elektrowni na rzecz rozproszonych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odnawialnych źródeł energii o mniejszej mocy,</w:t>
      </w:r>
    </w:p>
    <w:p w14:paraId="11277566" w14:textId="3A10BA9E" w:rsidR="00BC7923" w:rsidRPr="00BC7923" w:rsidRDefault="00BC7923" w:rsidP="009934CB">
      <w:pPr>
        <w:pStyle w:val="Akapitzlist"/>
        <w:numPr>
          <w:ilvl w:val="0"/>
          <w:numId w:val="4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digitalizacja – to postawienie na infrastrukturę informatyczną, dzięki której możliwe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będzie np. wprowadzenie taryf dynamicznych (czyli takich, w których końcowa opłata za energię jest bezpośrednio powiązana z bieżącymi cenami na hurtowym rynku energii).</w:t>
      </w:r>
    </w:p>
    <w:p w14:paraId="2FEEE3C4" w14:textId="77777777" w:rsidR="00BC7923" w:rsidRDefault="00BC7923" w:rsidP="009934CB">
      <w:pPr>
        <w:pStyle w:val="Akapitzlist"/>
        <w:spacing w:before="120" w:after="120"/>
        <w:ind w:left="0"/>
        <w:contextualSpacing w:val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Priorytet niniejszy adresowany jest do wszystkich pracodawców, którzy w jakikolwiek sposób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chcą przyczynić się do realizacji założonych celów transformacji energetycznej np. przejścia z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energetyki tradycyjnej, na przykład węglowej, do bardziej przyjaznych środowisku źródeł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energii np. wiatraków czy farm fotowoltaicznych. Będą również mogły być finansowane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 xml:space="preserve">szkolenia mające na celu rozwój tzw. zielonych kompetencji </w:t>
      </w:r>
      <w:r w:rsidRPr="00BC7923">
        <w:rPr>
          <w:rFonts w:ascii="Arial" w:hAnsi="Arial" w:cs="Arial"/>
          <w:sz w:val="24"/>
          <w:szCs w:val="24"/>
        </w:rPr>
        <w:lastRenderedPageBreak/>
        <w:t>czyli zestawu umiejętności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 xml:space="preserve">pozwalających na działania na rzecz zrównoważonego rozwoju. </w:t>
      </w:r>
    </w:p>
    <w:p w14:paraId="78FC20C0" w14:textId="096983B8" w:rsidR="00747C7F" w:rsidRDefault="00BC7923" w:rsidP="009934CB">
      <w:pPr>
        <w:pStyle w:val="Akapitzlist"/>
        <w:spacing w:before="120" w:after="0"/>
        <w:ind w:left="0"/>
        <w:rPr>
          <w:rFonts w:ascii="Arial" w:hAnsi="Arial" w:cs="Arial"/>
          <w:sz w:val="24"/>
          <w:szCs w:val="24"/>
        </w:rPr>
      </w:pPr>
      <w:r w:rsidRPr="00BC7923">
        <w:rPr>
          <w:rFonts w:ascii="Arial" w:hAnsi="Arial" w:cs="Arial"/>
          <w:sz w:val="24"/>
          <w:szCs w:val="24"/>
        </w:rPr>
        <w:t>W ramach tego priorytetu</w:t>
      </w:r>
      <w:r>
        <w:rPr>
          <w:rFonts w:ascii="Arial" w:hAnsi="Arial" w:cs="Arial"/>
          <w:sz w:val="24"/>
          <w:szCs w:val="24"/>
        </w:rPr>
        <w:t xml:space="preserve"> </w:t>
      </w:r>
      <w:r w:rsidRPr="00BC7923">
        <w:rPr>
          <w:rFonts w:ascii="Arial" w:hAnsi="Arial" w:cs="Arial"/>
          <w:sz w:val="24"/>
          <w:szCs w:val="24"/>
        </w:rPr>
        <w:t>mogą być finansowane również szkolenia w obszarze szeroko pojętej ekologii.</w:t>
      </w:r>
    </w:p>
    <w:p w14:paraId="6D820D44" w14:textId="77777777" w:rsidR="00ED4C72" w:rsidRDefault="00ED4C72" w:rsidP="009934CB">
      <w:pPr>
        <w:pStyle w:val="Akapitzlist"/>
        <w:spacing w:before="120" w:after="0"/>
        <w:ind w:left="0"/>
        <w:rPr>
          <w:rFonts w:ascii="Arial" w:hAnsi="Arial" w:cs="Arial"/>
          <w:sz w:val="24"/>
          <w:szCs w:val="24"/>
        </w:rPr>
      </w:pPr>
    </w:p>
    <w:p w14:paraId="146E86AC" w14:textId="1D7E87B6" w:rsidR="00ED4C72" w:rsidRDefault="00ED4C72" w:rsidP="00ED4C72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082932">
        <w:rPr>
          <w:rFonts w:ascii="Arial" w:hAnsi="Arial" w:cs="Arial"/>
          <w:b/>
          <w:bCs/>
          <w:sz w:val="24"/>
          <w:szCs w:val="24"/>
        </w:rPr>
        <w:t xml:space="preserve">Priorytet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082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4C7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Wsparcie rozwoju umiejętności i kwalifikacji w związku z</w:t>
      </w:r>
      <w:r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 </w:t>
      </w:r>
      <w:r w:rsidRPr="00ED4C7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wprowadzaniem elastycznego czasu pracy z zachowaniem poziomu wynagrodzenia lub rozpowszechnianiem w firmach </w:t>
      </w:r>
      <w:proofErr w:type="spellStart"/>
      <w:r w:rsidRPr="00ED4C7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work</w:t>
      </w:r>
      <w:proofErr w:type="spellEnd"/>
      <w:r w:rsidRPr="00ED4C7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-life </w:t>
      </w:r>
      <w:proofErr w:type="spellStart"/>
      <w:r w:rsidRPr="00ED4C7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balance</w:t>
      </w:r>
      <w:proofErr w:type="spellEnd"/>
      <w:r w:rsidRPr="00ED4C72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 – priorytet dodany w kwietniu 2025 r.</w:t>
      </w:r>
    </w:p>
    <w:p w14:paraId="22665898" w14:textId="49314F8A" w:rsidR="00ED4C72" w:rsidRPr="00ED4C72" w:rsidRDefault="00ED4C72" w:rsidP="00ED4C72">
      <w:pPr>
        <w:spacing w:after="240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>Kwestie wskazane w powyższym priorytecie zostały m.in. podjęte w Konkluzjach Rady w sprawie zapewnienia równowagi między życiem zawodowym a prywatnym oraz równości płci dla wszystkich pokoleń w kontekście wyzwań demograficznych. W</w:t>
      </w:r>
      <w:r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dokumencie tym zawarto m.in. apel do państw członkowskich, aby zgodnie ze swoimi kompetencjami, z poszanowaniem roli i autonomii partnerów społecznych oraz uwzględnieniem uwarunkowań krajowych wspierały pracodawców w stosowaniu dostosowanych do indywidualnych potrzeb pracowników rozwiązań (takich jak praca zdalna) i elastycznej organizacji pracy, w tym systemu skróconego tygodnia pracy lub obniżenia wymiaru czasu pracy.</w:t>
      </w:r>
    </w:p>
    <w:p w14:paraId="4B6176E4" w14:textId="77777777" w:rsidR="00ED4C72" w:rsidRPr="00ED4C72" w:rsidRDefault="00ED4C72" w:rsidP="00ED4C72">
      <w:pPr>
        <w:spacing w:after="240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 xml:space="preserve">Priorytet adresowany do wszystkich pracodawców. W kontekście wprowadzania elastycznego czasu pracy i rozpowszechniania zasad </w:t>
      </w:r>
      <w:proofErr w:type="spellStart"/>
      <w:r w:rsidRPr="00ED4C72">
        <w:rPr>
          <w:rFonts w:ascii="Arial" w:hAnsi="Arial" w:cs="Arial"/>
          <w:sz w:val="24"/>
          <w:szCs w:val="24"/>
        </w:rPr>
        <w:t>work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Pr="00ED4C72">
        <w:rPr>
          <w:rFonts w:ascii="Arial" w:hAnsi="Arial" w:cs="Arial"/>
          <w:sz w:val="24"/>
          <w:szCs w:val="24"/>
        </w:rPr>
        <w:t>balance</w:t>
      </w:r>
      <w:proofErr w:type="spellEnd"/>
      <w:r w:rsidRPr="00ED4C72">
        <w:rPr>
          <w:rFonts w:ascii="Arial" w:hAnsi="Arial" w:cs="Arial"/>
          <w:sz w:val="24"/>
          <w:szCs w:val="24"/>
        </w:rPr>
        <w:t>, pracodawcy mogą zaproponować różnorodne szkolenia i wsparcie dla pracowników uwzględniając w ich tematyce kilka kluczowych obszarów takich jak:</w:t>
      </w:r>
    </w:p>
    <w:p w14:paraId="751AE117" w14:textId="62122C42" w:rsidR="00ED4C72" w:rsidRPr="00ED4C72" w:rsidRDefault="00ED4C72" w:rsidP="00ED4C72">
      <w:pPr>
        <w:pStyle w:val="Akapitzlist"/>
        <w:numPr>
          <w:ilvl w:val="0"/>
          <w:numId w:val="45"/>
        </w:numPr>
        <w:spacing w:after="240"/>
        <w:ind w:left="426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 xml:space="preserve">Zarządzanie czasem i priorytetami (w tym m. in. techniki efektywnego planowania dnia pracy zdalnej lub w elastycznych godzinach, optymalizacja czasu pracy, </w:t>
      </w:r>
      <w:proofErr w:type="spellStart"/>
      <w:r w:rsidRPr="00ED4C72">
        <w:rPr>
          <w:rFonts w:ascii="Arial" w:hAnsi="Arial" w:cs="Arial"/>
          <w:sz w:val="24"/>
          <w:szCs w:val="24"/>
        </w:rPr>
        <w:t>priorytetyzacja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 zadań, zarządzanie stresem związanym z pracą elastyczną)</w:t>
      </w:r>
    </w:p>
    <w:p w14:paraId="233A2E83" w14:textId="64421136" w:rsidR="00ED4C72" w:rsidRPr="00ED4C72" w:rsidRDefault="00ED4C72" w:rsidP="00ED4C72">
      <w:pPr>
        <w:pStyle w:val="Akapitzlist"/>
        <w:numPr>
          <w:ilvl w:val="0"/>
          <w:numId w:val="45"/>
        </w:numPr>
        <w:spacing w:after="240"/>
        <w:ind w:left="426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>Komunikacja w elastycznym środowisku pracy (w tym m.in. skuteczna komunikacja w zespole pracującym na odległość, budowanie zaufania i</w:t>
      </w:r>
      <w:r w:rsidR="00DD30A6"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współpracy na odległość)</w:t>
      </w:r>
    </w:p>
    <w:p w14:paraId="0A171483" w14:textId="4995F4A5" w:rsidR="00ED4C72" w:rsidRPr="00ED4C72" w:rsidRDefault="00ED4C72" w:rsidP="00ED4C72">
      <w:pPr>
        <w:pStyle w:val="Akapitzlist"/>
        <w:numPr>
          <w:ilvl w:val="0"/>
          <w:numId w:val="45"/>
        </w:numPr>
        <w:spacing w:after="240"/>
        <w:ind w:left="426"/>
        <w:rPr>
          <w:rFonts w:ascii="Arial" w:hAnsi="Arial" w:cs="Arial"/>
          <w:sz w:val="24"/>
          <w:szCs w:val="24"/>
        </w:rPr>
      </w:pPr>
      <w:proofErr w:type="spellStart"/>
      <w:r w:rsidRPr="00ED4C72">
        <w:rPr>
          <w:rFonts w:ascii="Arial" w:hAnsi="Arial" w:cs="Arial"/>
          <w:sz w:val="24"/>
          <w:szCs w:val="24"/>
        </w:rPr>
        <w:t>Work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Pr="00ED4C72">
        <w:rPr>
          <w:rFonts w:ascii="Arial" w:hAnsi="Arial" w:cs="Arial"/>
          <w:sz w:val="24"/>
          <w:szCs w:val="24"/>
        </w:rPr>
        <w:t>balance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 i jego znaczenie (w tym m.in. równoważenie życia zawodowego i prywatnego, istota odpoczynku i regeneracji, kultura organizacyjna a </w:t>
      </w:r>
      <w:proofErr w:type="spellStart"/>
      <w:r w:rsidRPr="00ED4C72">
        <w:rPr>
          <w:rFonts w:ascii="Arial" w:hAnsi="Arial" w:cs="Arial"/>
          <w:sz w:val="24"/>
          <w:szCs w:val="24"/>
        </w:rPr>
        <w:t>work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Pr="00ED4C72">
        <w:rPr>
          <w:rFonts w:ascii="Arial" w:hAnsi="Arial" w:cs="Arial"/>
          <w:sz w:val="24"/>
          <w:szCs w:val="24"/>
        </w:rPr>
        <w:t>balance</w:t>
      </w:r>
      <w:proofErr w:type="spellEnd"/>
      <w:r w:rsidRPr="00ED4C72">
        <w:rPr>
          <w:rFonts w:ascii="Arial" w:hAnsi="Arial" w:cs="Arial"/>
          <w:sz w:val="24"/>
          <w:szCs w:val="24"/>
        </w:rPr>
        <w:t>)</w:t>
      </w:r>
    </w:p>
    <w:p w14:paraId="327A8C8E" w14:textId="09B40984" w:rsidR="00ED4C72" w:rsidRPr="00ED4C72" w:rsidRDefault="00ED4C72" w:rsidP="00ED4C72">
      <w:pPr>
        <w:pStyle w:val="Akapitzlist"/>
        <w:numPr>
          <w:ilvl w:val="0"/>
          <w:numId w:val="45"/>
        </w:numPr>
        <w:spacing w:after="240"/>
        <w:ind w:left="426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>Wykorzystanie technologii w elastycznym czasie pracy (w tym m.in. narzędzia do</w:t>
      </w:r>
      <w:r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zarządzania czasem i projektami wspierające elastyczność i wydajność w</w:t>
      </w:r>
      <w:r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pracy zdalnej)</w:t>
      </w:r>
    </w:p>
    <w:p w14:paraId="226EE872" w14:textId="4C7DA78B" w:rsidR="00ED4C72" w:rsidRPr="00ED4C72" w:rsidRDefault="00ED4C72" w:rsidP="00ED4C72">
      <w:pPr>
        <w:pStyle w:val="Akapitzlist"/>
        <w:numPr>
          <w:ilvl w:val="0"/>
          <w:numId w:val="45"/>
        </w:numPr>
        <w:spacing w:after="240"/>
        <w:ind w:left="426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>Motywowanie i wspieranie pracowników (w tym m.in. techniki motywacyjne w</w:t>
      </w:r>
      <w:r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środowisku elastycznej pracy, programy wsparcia zdrowia psychicznego i</w:t>
      </w:r>
      <w:r w:rsidR="00DD30A6"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fizycznego)</w:t>
      </w:r>
    </w:p>
    <w:p w14:paraId="13D8347C" w14:textId="7316DA5B" w:rsidR="00ED4C72" w:rsidRPr="00ED4C72" w:rsidRDefault="00ED4C72" w:rsidP="00ED4C72">
      <w:pPr>
        <w:pStyle w:val="Akapitzlist"/>
        <w:numPr>
          <w:ilvl w:val="0"/>
          <w:numId w:val="45"/>
        </w:numPr>
        <w:spacing w:after="240"/>
        <w:ind w:left="426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>Zarządzanie efektywnością i wydajnością (w tym m.in. mierzenie wyników w</w:t>
      </w:r>
      <w:r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elastycznym systemie pracy zdalnej, ocena efektywności pracy zdalnej)</w:t>
      </w:r>
    </w:p>
    <w:p w14:paraId="189A6576" w14:textId="70447FB1" w:rsidR="00ED4C72" w:rsidRPr="00BC7923" w:rsidRDefault="00ED4C72" w:rsidP="00ED4C72">
      <w:pPr>
        <w:spacing w:after="240"/>
        <w:rPr>
          <w:rFonts w:ascii="Arial" w:hAnsi="Arial" w:cs="Arial"/>
          <w:sz w:val="24"/>
          <w:szCs w:val="24"/>
        </w:rPr>
      </w:pPr>
      <w:r w:rsidRPr="00ED4C72">
        <w:rPr>
          <w:rFonts w:ascii="Arial" w:hAnsi="Arial" w:cs="Arial"/>
          <w:sz w:val="24"/>
          <w:szCs w:val="24"/>
        </w:rPr>
        <w:t xml:space="preserve">Wymienione tematy są niezwykle istotne, by wprowadzenie elastycznego czasu pracy oraz promowanie </w:t>
      </w:r>
      <w:proofErr w:type="spellStart"/>
      <w:r w:rsidRPr="00ED4C72">
        <w:rPr>
          <w:rFonts w:ascii="Arial" w:hAnsi="Arial" w:cs="Arial"/>
          <w:sz w:val="24"/>
          <w:szCs w:val="24"/>
        </w:rPr>
        <w:t>work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Pr="00ED4C72">
        <w:rPr>
          <w:rFonts w:ascii="Arial" w:hAnsi="Arial" w:cs="Arial"/>
          <w:sz w:val="24"/>
          <w:szCs w:val="24"/>
        </w:rPr>
        <w:t>balance</w:t>
      </w:r>
      <w:proofErr w:type="spellEnd"/>
      <w:r w:rsidRPr="00ED4C72">
        <w:rPr>
          <w:rFonts w:ascii="Arial" w:hAnsi="Arial" w:cs="Arial"/>
          <w:sz w:val="24"/>
          <w:szCs w:val="24"/>
        </w:rPr>
        <w:t xml:space="preserve"> było efektywne zarówno dla pracowników, jak i</w:t>
      </w:r>
      <w:r w:rsidR="00DD30A6">
        <w:rPr>
          <w:rFonts w:ascii="Arial" w:hAnsi="Arial" w:cs="Arial"/>
          <w:sz w:val="24"/>
          <w:szCs w:val="24"/>
        </w:rPr>
        <w:t> </w:t>
      </w:r>
      <w:r w:rsidRPr="00ED4C72">
        <w:rPr>
          <w:rFonts w:ascii="Arial" w:hAnsi="Arial" w:cs="Arial"/>
          <w:sz w:val="24"/>
          <w:szCs w:val="24"/>
        </w:rPr>
        <w:t>organizacji. Takie szkolenia mogłyby wspierać pracowników, rozwijać ich umiejętności nie tylko w obszarze zarządzania czasem, ale także w kontekście dbania o zdrowie, efektywność w pracy i budowanie lepszych relacji w zespole pracowniczym.</w:t>
      </w:r>
    </w:p>
    <w:sectPr w:rsidR="00ED4C72" w:rsidRPr="00BC7923" w:rsidSect="0086334C">
      <w:footerReference w:type="default" r:id="rId11"/>
      <w:pgSz w:w="11906" w:h="16838"/>
      <w:pgMar w:top="568" w:right="1274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94F9" w14:textId="77777777" w:rsidR="00345E2E" w:rsidRDefault="00345E2E" w:rsidP="00D476ED">
      <w:pPr>
        <w:spacing w:after="0" w:line="240" w:lineRule="auto"/>
      </w:pPr>
      <w:r>
        <w:separator/>
      </w:r>
    </w:p>
  </w:endnote>
  <w:endnote w:type="continuationSeparator" w:id="0">
    <w:p w14:paraId="21C4BADC" w14:textId="77777777" w:rsidR="00345E2E" w:rsidRDefault="00345E2E" w:rsidP="00D4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0CD6" w14:textId="77777777" w:rsidR="00D476ED" w:rsidRDefault="00D476E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57A5">
      <w:rPr>
        <w:noProof/>
      </w:rPr>
      <w:t>4</w:t>
    </w:r>
    <w:r>
      <w:rPr>
        <w:noProof/>
      </w:rPr>
      <w:fldChar w:fldCharType="end"/>
    </w:r>
  </w:p>
  <w:p w14:paraId="2A2B469C" w14:textId="77777777" w:rsidR="00D476ED" w:rsidRDefault="00D47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6C2B" w14:textId="77777777" w:rsidR="00345E2E" w:rsidRDefault="00345E2E" w:rsidP="00D476ED">
      <w:pPr>
        <w:spacing w:after="0" w:line="240" w:lineRule="auto"/>
      </w:pPr>
      <w:r>
        <w:separator/>
      </w:r>
    </w:p>
  </w:footnote>
  <w:footnote w:type="continuationSeparator" w:id="0">
    <w:p w14:paraId="6C98D231" w14:textId="77777777" w:rsidR="00345E2E" w:rsidRDefault="00345E2E" w:rsidP="00D476ED">
      <w:pPr>
        <w:spacing w:after="0" w:line="240" w:lineRule="auto"/>
      </w:pPr>
      <w:r>
        <w:continuationSeparator/>
      </w:r>
    </w:p>
  </w:footnote>
  <w:footnote w:id="1">
    <w:p w14:paraId="163624BB" w14:textId="657604AA" w:rsidR="00E0572D" w:rsidRPr="00D27094" w:rsidRDefault="00E0572D">
      <w:pPr>
        <w:pStyle w:val="Tekstprzypisudolnego"/>
        <w:rPr>
          <w:rFonts w:ascii="Arial" w:hAnsi="Arial" w:cs="Arial"/>
        </w:rPr>
      </w:pPr>
      <w:r w:rsidRPr="00D27094">
        <w:rPr>
          <w:rStyle w:val="Odwoanieprzypisudolnego"/>
          <w:rFonts w:ascii="Arial" w:hAnsi="Arial" w:cs="Arial"/>
        </w:rPr>
        <w:footnoteRef/>
      </w:r>
      <w:r w:rsidRPr="00D27094">
        <w:rPr>
          <w:rFonts w:ascii="Arial" w:hAnsi="Arial" w:cs="Arial"/>
        </w:rPr>
        <w:t>opracowana na podstawie kierunkowych wytycznych Ministerstwa Rodziny</w:t>
      </w:r>
      <w:r w:rsidR="000A4CD7" w:rsidRPr="00D27094">
        <w:rPr>
          <w:rFonts w:ascii="Arial" w:hAnsi="Arial" w:cs="Arial"/>
        </w:rPr>
        <w:t>, Pracy</w:t>
      </w:r>
      <w:r w:rsidRPr="00D27094">
        <w:rPr>
          <w:rFonts w:ascii="Arial" w:hAnsi="Arial" w:cs="Arial"/>
        </w:rPr>
        <w:t xml:space="preserve"> i Polityki Społecznej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A8E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/>
        <w:color w:val="auto"/>
      </w:rPr>
    </w:lvl>
  </w:abstractNum>
  <w:abstractNum w:abstractNumId="5" w15:restartNumberingAfterBreak="0">
    <w:nsid w:val="0000000A"/>
    <w:multiLevelType w:val="singleLevel"/>
    <w:tmpl w:val="BEEC0F62"/>
    <w:name w:val="WW8Num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color w:val="auto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color w:val="auto"/>
      </w:rPr>
    </w:lvl>
  </w:abstractNum>
  <w:abstractNum w:abstractNumId="7" w15:restartNumberingAfterBreak="0">
    <w:nsid w:val="00921077"/>
    <w:multiLevelType w:val="hybridMultilevel"/>
    <w:tmpl w:val="D652A8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81B5A"/>
    <w:multiLevelType w:val="hybridMultilevel"/>
    <w:tmpl w:val="2A12465C"/>
    <w:lvl w:ilvl="0" w:tplc="041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 w15:restartNumberingAfterBreak="0">
    <w:nsid w:val="013A3EFD"/>
    <w:multiLevelType w:val="hybridMultilevel"/>
    <w:tmpl w:val="6FEC1D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AE2851"/>
    <w:multiLevelType w:val="hybridMultilevel"/>
    <w:tmpl w:val="C32A96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E5A0C"/>
    <w:multiLevelType w:val="hybridMultilevel"/>
    <w:tmpl w:val="825E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F2BF0"/>
    <w:multiLevelType w:val="hybridMultilevel"/>
    <w:tmpl w:val="7CE601E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0B510F1"/>
    <w:multiLevelType w:val="hybridMultilevel"/>
    <w:tmpl w:val="657EE9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00A5C"/>
    <w:multiLevelType w:val="hybridMultilevel"/>
    <w:tmpl w:val="CB3A1A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88C5836"/>
    <w:multiLevelType w:val="hybridMultilevel"/>
    <w:tmpl w:val="7B6089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E010B8">
      <w:start w:val="4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C2E5D"/>
    <w:multiLevelType w:val="hybridMultilevel"/>
    <w:tmpl w:val="84EA6F08"/>
    <w:lvl w:ilvl="0" w:tplc="041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7" w15:restartNumberingAfterBreak="0">
    <w:nsid w:val="1C577CCF"/>
    <w:multiLevelType w:val="hybridMultilevel"/>
    <w:tmpl w:val="B748B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E4C5D"/>
    <w:multiLevelType w:val="hybridMultilevel"/>
    <w:tmpl w:val="8FB821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EA46F3"/>
    <w:multiLevelType w:val="hybridMultilevel"/>
    <w:tmpl w:val="9AA05B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C2E9C"/>
    <w:multiLevelType w:val="hybridMultilevel"/>
    <w:tmpl w:val="AEBE5BE8"/>
    <w:lvl w:ilvl="0" w:tplc="E4A40D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9B7557"/>
    <w:multiLevelType w:val="hybridMultilevel"/>
    <w:tmpl w:val="CB3A1A9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9265108"/>
    <w:multiLevelType w:val="hybridMultilevel"/>
    <w:tmpl w:val="D3ACE3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7582D"/>
    <w:multiLevelType w:val="hybridMultilevel"/>
    <w:tmpl w:val="DD98B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66E94"/>
    <w:multiLevelType w:val="hybridMultilevel"/>
    <w:tmpl w:val="F514B4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63D95"/>
    <w:multiLevelType w:val="hybridMultilevel"/>
    <w:tmpl w:val="6B065EA4"/>
    <w:lvl w:ilvl="0" w:tplc="0415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38CB0184"/>
    <w:multiLevelType w:val="hybridMultilevel"/>
    <w:tmpl w:val="5804FF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65BCB"/>
    <w:multiLevelType w:val="hybridMultilevel"/>
    <w:tmpl w:val="6B8C4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01E86"/>
    <w:multiLevelType w:val="hybridMultilevel"/>
    <w:tmpl w:val="9AA05B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434C4"/>
    <w:multiLevelType w:val="hybridMultilevel"/>
    <w:tmpl w:val="717C07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52EB8"/>
    <w:multiLevelType w:val="hybridMultilevel"/>
    <w:tmpl w:val="9AA05B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02EE6"/>
    <w:multiLevelType w:val="hybridMultilevel"/>
    <w:tmpl w:val="BABC60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14E2F"/>
    <w:multiLevelType w:val="hybridMultilevel"/>
    <w:tmpl w:val="20940FF6"/>
    <w:lvl w:ilvl="0" w:tplc="D53E5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923E1"/>
    <w:multiLevelType w:val="hybridMultilevel"/>
    <w:tmpl w:val="49D01A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859A5"/>
    <w:multiLevelType w:val="hybridMultilevel"/>
    <w:tmpl w:val="FE6618B2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6D0C8">
      <w:start w:val="4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cs="Times New Roman"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1E7C92">
      <w:start w:val="7"/>
      <w:numFmt w:val="decimal"/>
      <w:lvlText w:val="%5."/>
      <w:lvlJc w:val="left"/>
      <w:pPr>
        <w:tabs>
          <w:tab w:val="num" w:pos="3977"/>
        </w:tabs>
        <w:ind w:left="3977" w:hanging="737"/>
      </w:pPr>
      <w:rPr>
        <w:rFonts w:cs="Times New Roman"/>
        <w:b w:val="0"/>
        <w:i w:val="0"/>
        <w:sz w:val="24"/>
      </w:rPr>
    </w:lvl>
    <w:lvl w:ilvl="5" w:tplc="EEC49E74">
      <w:start w:val="1"/>
      <w:numFmt w:val="lowerLetter"/>
      <w:lvlText w:val="%6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0A334A4"/>
    <w:multiLevelType w:val="hybridMultilevel"/>
    <w:tmpl w:val="8C9CDA56"/>
    <w:lvl w:ilvl="0" w:tplc="0415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 w15:restartNumberingAfterBreak="0">
    <w:nsid w:val="50A458DA"/>
    <w:multiLevelType w:val="hybridMultilevel"/>
    <w:tmpl w:val="C4847F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C10165"/>
    <w:multiLevelType w:val="hybridMultilevel"/>
    <w:tmpl w:val="774E52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91EDD"/>
    <w:multiLevelType w:val="hybridMultilevel"/>
    <w:tmpl w:val="AA04F720"/>
    <w:lvl w:ilvl="0" w:tplc="23003B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F2A70"/>
    <w:multiLevelType w:val="hybridMultilevel"/>
    <w:tmpl w:val="4CFA9F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981BE8"/>
    <w:multiLevelType w:val="hybridMultilevel"/>
    <w:tmpl w:val="9AA05B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802EAB"/>
    <w:multiLevelType w:val="hybridMultilevel"/>
    <w:tmpl w:val="20940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B01B47"/>
    <w:multiLevelType w:val="hybridMultilevel"/>
    <w:tmpl w:val="16CCEE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F35EC5"/>
    <w:multiLevelType w:val="hybridMultilevel"/>
    <w:tmpl w:val="02D89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E41715"/>
    <w:multiLevelType w:val="hybridMultilevel"/>
    <w:tmpl w:val="863C31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CB43F6"/>
    <w:multiLevelType w:val="hybridMultilevel"/>
    <w:tmpl w:val="F46EA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941CCE"/>
    <w:multiLevelType w:val="hybridMultilevel"/>
    <w:tmpl w:val="852A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A50E3"/>
    <w:multiLevelType w:val="hybridMultilevel"/>
    <w:tmpl w:val="B5784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DE1FB0"/>
    <w:multiLevelType w:val="hybridMultilevel"/>
    <w:tmpl w:val="C8A28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E76E0B"/>
    <w:multiLevelType w:val="hybridMultilevel"/>
    <w:tmpl w:val="BAD87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1F2F39"/>
    <w:multiLevelType w:val="hybridMultilevel"/>
    <w:tmpl w:val="9AA05B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1853">
    <w:abstractNumId w:val="34"/>
  </w:num>
  <w:num w:numId="2" w16cid:durableId="809321237">
    <w:abstractNumId w:val="27"/>
  </w:num>
  <w:num w:numId="3" w16cid:durableId="1204177166">
    <w:abstractNumId w:val="39"/>
  </w:num>
  <w:num w:numId="4" w16cid:durableId="1557470111">
    <w:abstractNumId w:val="44"/>
  </w:num>
  <w:num w:numId="5" w16cid:durableId="1432361639">
    <w:abstractNumId w:val="46"/>
  </w:num>
  <w:num w:numId="6" w16cid:durableId="634527586">
    <w:abstractNumId w:val="49"/>
  </w:num>
  <w:num w:numId="7" w16cid:durableId="636954103">
    <w:abstractNumId w:val="20"/>
  </w:num>
  <w:num w:numId="8" w16cid:durableId="1081953017">
    <w:abstractNumId w:val="32"/>
  </w:num>
  <w:num w:numId="9" w16cid:durableId="1824617509">
    <w:abstractNumId w:val="38"/>
  </w:num>
  <w:num w:numId="10" w16cid:durableId="1843468169">
    <w:abstractNumId w:val="48"/>
  </w:num>
  <w:num w:numId="11" w16cid:durableId="190845757">
    <w:abstractNumId w:val="18"/>
  </w:num>
  <w:num w:numId="12" w16cid:durableId="1223565059">
    <w:abstractNumId w:val="35"/>
  </w:num>
  <w:num w:numId="13" w16cid:durableId="1998024071">
    <w:abstractNumId w:val="17"/>
  </w:num>
  <w:num w:numId="14" w16cid:durableId="294410289">
    <w:abstractNumId w:val="8"/>
  </w:num>
  <w:num w:numId="15" w16cid:durableId="209540121">
    <w:abstractNumId w:val="16"/>
  </w:num>
  <w:num w:numId="16" w16cid:durableId="190385770">
    <w:abstractNumId w:val="42"/>
  </w:num>
  <w:num w:numId="17" w16cid:durableId="483199212">
    <w:abstractNumId w:val="12"/>
  </w:num>
  <w:num w:numId="18" w16cid:durableId="2016372477">
    <w:abstractNumId w:val="23"/>
  </w:num>
  <w:num w:numId="19" w16cid:durableId="921337386">
    <w:abstractNumId w:val="51"/>
  </w:num>
  <w:num w:numId="20" w16cid:durableId="1842238876">
    <w:abstractNumId w:val="30"/>
  </w:num>
  <w:num w:numId="21" w16cid:durableId="114567822">
    <w:abstractNumId w:val="24"/>
  </w:num>
  <w:num w:numId="22" w16cid:durableId="1308123742">
    <w:abstractNumId w:val="43"/>
  </w:num>
  <w:num w:numId="23" w16cid:durableId="2051025246">
    <w:abstractNumId w:val="28"/>
  </w:num>
  <w:num w:numId="24" w16cid:durableId="1068458958">
    <w:abstractNumId w:val="19"/>
  </w:num>
  <w:num w:numId="25" w16cid:durableId="425273678">
    <w:abstractNumId w:val="41"/>
  </w:num>
  <w:num w:numId="26" w16cid:durableId="1089891320">
    <w:abstractNumId w:val="7"/>
  </w:num>
  <w:num w:numId="27" w16cid:durableId="1403720987">
    <w:abstractNumId w:val="47"/>
  </w:num>
  <w:num w:numId="28" w16cid:durableId="1206681451">
    <w:abstractNumId w:val="9"/>
  </w:num>
  <w:num w:numId="29" w16cid:durableId="1878353788">
    <w:abstractNumId w:val="31"/>
  </w:num>
  <w:num w:numId="30" w16cid:durableId="353271706">
    <w:abstractNumId w:val="15"/>
  </w:num>
  <w:num w:numId="31" w16cid:durableId="1910770886">
    <w:abstractNumId w:val="26"/>
  </w:num>
  <w:num w:numId="32" w16cid:durableId="1507134077">
    <w:abstractNumId w:val="10"/>
  </w:num>
  <w:num w:numId="33" w16cid:durableId="2009283894">
    <w:abstractNumId w:val="11"/>
  </w:num>
  <w:num w:numId="34" w16cid:durableId="711465003">
    <w:abstractNumId w:val="45"/>
  </w:num>
  <w:num w:numId="35" w16cid:durableId="1479683388">
    <w:abstractNumId w:val="13"/>
  </w:num>
  <w:num w:numId="36" w16cid:durableId="639304885">
    <w:abstractNumId w:val="37"/>
  </w:num>
  <w:num w:numId="37" w16cid:durableId="900210273">
    <w:abstractNumId w:val="22"/>
  </w:num>
  <w:num w:numId="38" w16cid:durableId="1637029969">
    <w:abstractNumId w:val="14"/>
  </w:num>
  <w:num w:numId="39" w16cid:durableId="1535456731">
    <w:abstractNumId w:val="21"/>
  </w:num>
  <w:num w:numId="40" w16cid:durableId="1869679294">
    <w:abstractNumId w:val="36"/>
  </w:num>
  <w:num w:numId="41" w16cid:durableId="2089769658">
    <w:abstractNumId w:val="40"/>
  </w:num>
  <w:num w:numId="42" w16cid:durableId="1061712861">
    <w:abstractNumId w:val="29"/>
  </w:num>
  <w:num w:numId="43" w16cid:durableId="491482248">
    <w:abstractNumId w:val="50"/>
  </w:num>
  <w:num w:numId="44" w16cid:durableId="1843814687">
    <w:abstractNumId w:val="25"/>
  </w:num>
  <w:num w:numId="45" w16cid:durableId="168947728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2A"/>
    <w:rsid w:val="000040EA"/>
    <w:rsid w:val="000131DA"/>
    <w:rsid w:val="00023B4D"/>
    <w:rsid w:val="00024F5B"/>
    <w:rsid w:val="000336C8"/>
    <w:rsid w:val="0003505E"/>
    <w:rsid w:val="00042A7A"/>
    <w:rsid w:val="00043A88"/>
    <w:rsid w:val="00044103"/>
    <w:rsid w:val="00053703"/>
    <w:rsid w:val="00056A89"/>
    <w:rsid w:val="0006696F"/>
    <w:rsid w:val="00082932"/>
    <w:rsid w:val="000930E5"/>
    <w:rsid w:val="0009502F"/>
    <w:rsid w:val="000A0530"/>
    <w:rsid w:val="000A4CD7"/>
    <w:rsid w:val="000D269D"/>
    <w:rsid w:val="000E68B6"/>
    <w:rsid w:val="000F0172"/>
    <w:rsid w:val="001055CC"/>
    <w:rsid w:val="0012188D"/>
    <w:rsid w:val="00122BA4"/>
    <w:rsid w:val="001279CE"/>
    <w:rsid w:val="00131079"/>
    <w:rsid w:val="00137BD5"/>
    <w:rsid w:val="00144CF0"/>
    <w:rsid w:val="00153C22"/>
    <w:rsid w:val="00164588"/>
    <w:rsid w:val="00166F4C"/>
    <w:rsid w:val="00185DBD"/>
    <w:rsid w:val="00192DAA"/>
    <w:rsid w:val="00196583"/>
    <w:rsid w:val="001A0091"/>
    <w:rsid w:val="001B23EF"/>
    <w:rsid w:val="001B74A4"/>
    <w:rsid w:val="001B7D3E"/>
    <w:rsid w:val="001C3EB6"/>
    <w:rsid w:val="001D66B4"/>
    <w:rsid w:val="001E14C9"/>
    <w:rsid w:val="001E1AFE"/>
    <w:rsid w:val="001E3282"/>
    <w:rsid w:val="001E7EBD"/>
    <w:rsid w:val="001F5F33"/>
    <w:rsid w:val="00200E02"/>
    <w:rsid w:val="00201905"/>
    <w:rsid w:val="00212AEF"/>
    <w:rsid w:val="0022632D"/>
    <w:rsid w:val="00237B59"/>
    <w:rsid w:val="00250FA2"/>
    <w:rsid w:val="0025167B"/>
    <w:rsid w:val="00252887"/>
    <w:rsid w:val="002559E2"/>
    <w:rsid w:val="0025674D"/>
    <w:rsid w:val="00257F98"/>
    <w:rsid w:val="002614DD"/>
    <w:rsid w:val="002624A4"/>
    <w:rsid w:val="002673FD"/>
    <w:rsid w:val="00273505"/>
    <w:rsid w:val="00276458"/>
    <w:rsid w:val="00276DBF"/>
    <w:rsid w:val="00292B29"/>
    <w:rsid w:val="002A27B5"/>
    <w:rsid w:val="002A2E12"/>
    <w:rsid w:val="002B59AA"/>
    <w:rsid w:val="002D789F"/>
    <w:rsid w:val="00306368"/>
    <w:rsid w:val="003145B2"/>
    <w:rsid w:val="00320187"/>
    <w:rsid w:val="00332261"/>
    <w:rsid w:val="00345E2E"/>
    <w:rsid w:val="0035051E"/>
    <w:rsid w:val="00394CA4"/>
    <w:rsid w:val="00395BD5"/>
    <w:rsid w:val="003A1931"/>
    <w:rsid w:val="003A4091"/>
    <w:rsid w:val="003A57C0"/>
    <w:rsid w:val="003B739B"/>
    <w:rsid w:val="004104C6"/>
    <w:rsid w:val="004141BF"/>
    <w:rsid w:val="00427EB2"/>
    <w:rsid w:val="004306B8"/>
    <w:rsid w:val="00443EC1"/>
    <w:rsid w:val="00444571"/>
    <w:rsid w:val="00444621"/>
    <w:rsid w:val="00453AF9"/>
    <w:rsid w:val="00453F27"/>
    <w:rsid w:val="0046025A"/>
    <w:rsid w:val="00463B1F"/>
    <w:rsid w:val="00487938"/>
    <w:rsid w:val="00490E41"/>
    <w:rsid w:val="004A4825"/>
    <w:rsid w:val="004A6494"/>
    <w:rsid w:val="004D48FC"/>
    <w:rsid w:val="004D6888"/>
    <w:rsid w:val="004D70EF"/>
    <w:rsid w:val="004F0980"/>
    <w:rsid w:val="004F14D8"/>
    <w:rsid w:val="004F7071"/>
    <w:rsid w:val="0053765D"/>
    <w:rsid w:val="005379B3"/>
    <w:rsid w:val="0054160A"/>
    <w:rsid w:val="00541826"/>
    <w:rsid w:val="00547894"/>
    <w:rsid w:val="005513E5"/>
    <w:rsid w:val="00560147"/>
    <w:rsid w:val="00563B60"/>
    <w:rsid w:val="0056557F"/>
    <w:rsid w:val="00594098"/>
    <w:rsid w:val="005B40D7"/>
    <w:rsid w:val="005B4191"/>
    <w:rsid w:val="005C212F"/>
    <w:rsid w:val="005C5DBE"/>
    <w:rsid w:val="005C7A7A"/>
    <w:rsid w:val="005C7EDB"/>
    <w:rsid w:val="005D4CAA"/>
    <w:rsid w:val="005D70A4"/>
    <w:rsid w:val="005E57A5"/>
    <w:rsid w:val="005F003E"/>
    <w:rsid w:val="005F0105"/>
    <w:rsid w:val="005F2919"/>
    <w:rsid w:val="005F373B"/>
    <w:rsid w:val="0060740E"/>
    <w:rsid w:val="00622409"/>
    <w:rsid w:val="006309E8"/>
    <w:rsid w:val="006509CA"/>
    <w:rsid w:val="006535E1"/>
    <w:rsid w:val="00654154"/>
    <w:rsid w:val="0065505A"/>
    <w:rsid w:val="006725B5"/>
    <w:rsid w:val="006735E9"/>
    <w:rsid w:val="00676759"/>
    <w:rsid w:val="00683B6A"/>
    <w:rsid w:val="006A02F6"/>
    <w:rsid w:val="006B2F91"/>
    <w:rsid w:val="006B53A8"/>
    <w:rsid w:val="006C04B4"/>
    <w:rsid w:val="006C2280"/>
    <w:rsid w:val="006E5FC4"/>
    <w:rsid w:val="006E736A"/>
    <w:rsid w:val="00741181"/>
    <w:rsid w:val="007439DC"/>
    <w:rsid w:val="00747C7F"/>
    <w:rsid w:val="00754059"/>
    <w:rsid w:val="0075505F"/>
    <w:rsid w:val="00757821"/>
    <w:rsid w:val="007638DF"/>
    <w:rsid w:val="00791B56"/>
    <w:rsid w:val="00793873"/>
    <w:rsid w:val="00793D88"/>
    <w:rsid w:val="00795476"/>
    <w:rsid w:val="00797022"/>
    <w:rsid w:val="007A3FD3"/>
    <w:rsid w:val="007B33F3"/>
    <w:rsid w:val="007B53BC"/>
    <w:rsid w:val="007B7AAF"/>
    <w:rsid w:val="007C7153"/>
    <w:rsid w:val="007D4C82"/>
    <w:rsid w:val="007D76AE"/>
    <w:rsid w:val="007E26E9"/>
    <w:rsid w:val="007F58F3"/>
    <w:rsid w:val="007F6791"/>
    <w:rsid w:val="007F7396"/>
    <w:rsid w:val="00804F2E"/>
    <w:rsid w:val="00814C6F"/>
    <w:rsid w:val="00833222"/>
    <w:rsid w:val="00835A02"/>
    <w:rsid w:val="0086334C"/>
    <w:rsid w:val="00867170"/>
    <w:rsid w:val="00875E4E"/>
    <w:rsid w:val="0087699C"/>
    <w:rsid w:val="00884EC9"/>
    <w:rsid w:val="0089378B"/>
    <w:rsid w:val="008A52BA"/>
    <w:rsid w:val="008B0E43"/>
    <w:rsid w:val="008C1529"/>
    <w:rsid w:val="008C3726"/>
    <w:rsid w:val="008C79CA"/>
    <w:rsid w:val="008D1117"/>
    <w:rsid w:val="008E2C92"/>
    <w:rsid w:val="008E6EAE"/>
    <w:rsid w:val="008F60CE"/>
    <w:rsid w:val="00900ABF"/>
    <w:rsid w:val="00904100"/>
    <w:rsid w:val="00912B48"/>
    <w:rsid w:val="0092127C"/>
    <w:rsid w:val="00930B4C"/>
    <w:rsid w:val="00943881"/>
    <w:rsid w:val="009536AC"/>
    <w:rsid w:val="00954D07"/>
    <w:rsid w:val="00963CE0"/>
    <w:rsid w:val="009743F0"/>
    <w:rsid w:val="00975104"/>
    <w:rsid w:val="009812CF"/>
    <w:rsid w:val="009865C5"/>
    <w:rsid w:val="00990B94"/>
    <w:rsid w:val="009934CB"/>
    <w:rsid w:val="009945F4"/>
    <w:rsid w:val="00996201"/>
    <w:rsid w:val="009972D1"/>
    <w:rsid w:val="009B78D1"/>
    <w:rsid w:val="009E289B"/>
    <w:rsid w:val="009F1E6C"/>
    <w:rsid w:val="009F3201"/>
    <w:rsid w:val="009F4623"/>
    <w:rsid w:val="00A07679"/>
    <w:rsid w:val="00A125D8"/>
    <w:rsid w:val="00A14075"/>
    <w:rsid w:val="00A21DD8"/>
    <w:rsid w:val="00A30201"/>
    <w:rsid w:val="00A31823"/>
    <w:rsid w:val="00A36B95"/>
    <w:rsid w:val="00A40E31"/>
    <w:rsid w:val="00A43E1D"/>
    <w:rsid w:val="00A56670"/>
    <w:rsid w:val="00A60CEF"/>
    <w:rsid w:val="00A72F91"/>
    <w:rsid w:val="00A749C8"/>
    <w:rsid w:val="00A75D46"/>
    <w:rsid w:val="00A75FEA"/>
    <w:rsid w:val="00A8110D"/>
    <w:rsid w:val="00A83289"/>
    <w:rsid w:val="00AA182F"/>
    <w:rsid w:val="00AA313B"/>
    <w:rsid w:val="00AA7BBF"/>
    <w:rsid w:val="00AB1005"/>
    <w:rsid w:val="00AE486A"/>
    <w:rsid w:val="00B01CFF"/>
    <w:rsid w:val="00B03130"/>
    <w:rsid w:val="00B04A6E"/>
    <w:rsid w:val="00B0789E"/>
    <w:rsid w:val="00B13F6D"/>
    <w:rsid w:val="00B15D8B"/>
    <w:rsid w:val="00B4116D"/>
    <w:rsid w:val="00B420B5"/>
    <w:rsid w:val="00B5419A"/>
    <w:rsid w:val="00B5508F"/>
    <w:rsid w:val="00B57F60"/>
    <w:rsid w:val="00B640D6"/>
    <w:rsid w:val="00B735EC"/>
    <w:rsid w:val="00B74D38"/>
    <w:rsid w:val="00B84FDE"/>
    <w:rsid w:val="00BB43ED"/>
    <w:rsid w:val="00BB4CB0"/>
    <w:rsid w:val="00BC0DBE"/>
    <w:rsid w:val="00BC232D"/>
    <w:rsid w:val="00BC3053"/>
    <w:rsid w:val="00BC7923"/>
    <w:rsid w:val="00BD6EBA"/>
    <w:rsid w:val="00BE0B93"/>
    <w:rsid w:val="00BE345D"/>
    <w:rsid w:val="00BE721C"/>
    <w:rsid w:val="00BF38A4"/>
    <w:rsid w:val="00C14E25"/>
    <w:rsid w:val="00C23C2A"/>
    <w:rsid w:val="00C262E4"/>
    <w:rsid w:val="00C4203F"/>
    <w:rsid w:val="00C46BB4"/>
    <w:rsid w:val="00C545EA"/>
    <w:rsid w:val="00C81E8C"/>
    <w:rsid w:val="00CA084D"/>
    <w:rsid w:val="00CA58BC"/>
    <w:rsid w:val="00CA6CF5"/>
    <w:rsid w:val="00CC3644"/>
    <w:rsid w:val="00CE67F7"/>
    <w:rsid w:val="00CF3282"/>
    <w:rsid w:val="00D13E89"/>
    <w:rsid w:val="00D2443C"/>
    <w:rsid w:val="00D27094"/>
    <w:rsid w:val="00D27DE0"/>
    <w:rsid w:val="00D30748"/>
    <w:rsid w:val="00D314B1"/>
    <w:rsid w:val="00D36D8C"/>
    <w:rsid w:val="00D42F76"/>
    <w:rsid w:val="00D43DAE"/>
    <w:rsid w:val="00D44FED"/>
    <w:rsid w:val="00D476ED"/>
    <w:rsid w:val="00D47BC8"/>
    <w:rsid w:val="00D52F45"/>
    <w:rsid w:val="00D56738"/>
    <w:rsid w:val="00D61D33"/>
    <w:rsid w:val="00D6227F"/>
    <w:rsid w:val="00D62A67"/>
    <w:rsid w:val="00D63186"/>
    <w:rsid w:val="00D74076"/>
    <w:rsid w:val="00D81B77"/>
    <w:rsid w:val="00D82A77"/>
    <w:rsid w:val="00D91EFE"/>
    <w:rsid w:val="00D92D7B"/>
    <w:rsid w:val="00D93059"/>
    <w:rsid w:val="00D9380E"/>
    <w:rsid w:val="00D9571F"/>
    <w:rsid w:val="00D97669"/>
    <w:rsid w:val="00DA2D07"/>
    <w:rsid w:val="00DB1914"/>
    <w:rsid w:val="00DD30A6"/>
    <w:rsid w:val="00DE2119"/>
    <w:rsid w:val="00E0572D"/>
    <w:rsid w:val="00E10A05"/>
    <w:rsid w:val="00E2014F"/>
    <w:rsid w:val="00E20D3D"/>
    <w:rsid w:val="00E26A4F"/>
    <w:rsid w:val="00E33F1C"/>
    <w:rsid w:val="00E41AA4"/>
    <w:rsid w:val="00E551DD"/>
    <w:rsid w:val="00E6167A"/>
    <w:rsid w:val="00E65CDC"/>
    <w:rsid w:val="00E81E6B"/>
    <w:rsid w:val="00E923AF"/>
    <w:rsid w:val="00E933BB"/>
    <w:rsid w:val="00E9661B"/>
    <w:rsid w:val="00E96995"/>
    <w:rsid w:val="00EA1469"/>
    <w:rsid w:val="00EA4B71"/>
    <w:rsid w:val="00EB10B3"/>
    <w:rsid w:val="00EB3ECE"/>
    <w:rsid w:val="00EC05D8"/>
    <w:rsid w:val="00EC17A3"/>
    <w:rsid w:val="00ED4C72"/>
    <w:rsid w:val="00ED5C86"/>
    <w:rsid w:val="00EE510B"/>
    <w:rsid w:val="00EE58E7"/>
    <w:rsid w:val="00EE7B49"/>
    <w:rsid w:val="00F1006F"/>
    <w:rsid w:val="00F14BAD"/>
    <w:rsid w:val="00F52644"/>
    <w:rsid w:val="00F528CB"/>
    <w:rsid w:val="00F536CD"/>
    <w:rsid w:val="00F54E14"/>
    <w:rsid w:val="00F85D4B"/>
    <w:rsid w:val="00FA09F1"/>
    <w:rsid w:val="00FA1CC9"/>
    <w:rsid w:val="00FA4E9E"/>
    <w:rsid w:val="00FB2D63"/>
    <w:rsid w:val="00FD2241"/>
    <w:rsid w:val="00FE03CC"/>
    <w:rsid w:val="00FF0582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483FA2"/>
  <w15:chartTrackingRefBased/>
  <w15:docId w15:val="{E746CBA1-4F0F-43A1-97C5-3CE65D21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0E43"/>
    <w:pPr>
      <w:keepNext/>
      <w:widowControl w:val="0"/>
      <w:suppressAutoHyphens/>
      <w:autoSpaceDE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0E43"/>
    <w:pPr>
      <w:keepNext/>
      <w:numPr>
        <w:numId w:val="1"/>
      </w:numPr>
      <w:spacing w:after="0" w:line="240" w:lineRule="auto"/>
      <w:outlineLvl w:val="1"/>
    </w:pPr>
    <w:rPr>
      <w:rFonts w:eastAsia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3C2A"/>
    <w:pPr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23C2A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rsid w:val="003A57C0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3A5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5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6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ED"/>
  </w:style>
  <w:style w:type="paragraph" w:styleId="Stopka">
    <w:name w:val="footer"/>
    <w:basedOn w:val="Normalny"/>
    <w:link w:val="StopkaZnak"/>
    <w:uiPriority w:val="99"/>
    <w:unhideWhenUsed/>
    <w:rsid w:val="00D4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ED"/>
  </w:style>
  <w:style w:type="table" w:styleId="Tabela-Siatka">
    <w:name w:val="Table Grid"/>
    <w:basedOn w:val="Standardowy"/>
    <w:uiPriority w:val="59"/>
    <w:rsid w:val="0027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145B2"/>
    <w:rPr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8B0E43"/>
    <w:rPr>
      <w:rFonts w:ascii="Times New Roman" w:eastAsia="Arial Unicode MS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uiPriority w:val="99"/>
    <w:rsid w:val="008B0E43"/>
    <w:rPr>
      <w:rFonts w:eastAsia="Times New Roman"/>
      <w:b/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8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A18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A182F"/>
    <w:rPr>
      <w:vertAlign w:val="superscript"/>
    </w:rPr>
  </w:style>
  <w:style w:type="paragraph" w:customStyle="1" w:styleId="Default">
    <w:name w:val="Default"/>
    <w:rsid w:val="001E14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4118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41181"/>
    <w:rPr>
      <w:color w:val="954F72"/>
      <w:u w:val="single"/>
    </w:rPr>
  </w:style>
  <w:style w:type="character" w:customStyle="1" w:styleId="Teksttreci19">
    <w:name w:val="Tekst treści (19)_"/>
    <w:link w:val="Teksttreci190"/>
    <w:rsid w:val="001D66B4"/>
    <w:rPr>
      <w:rFonts w:ascii="Times New Roman" w:eastAsia="Times New Roman" w:hAnsi="Times New Roman"/>
      <w:sz w:val="23"/>
      <w:szCs w:val="23"/>
    </w:rPr>
  </w:style>
  <w:style w:type="paragraph" w:customStyle="1" w:styleId="Teksttreci190">
    <w:name w:val="Tekst treści (19)"/>
    <w:basedOn w:val="Normalny"/>
    <w:link w:val="Teksttreci19"/>
    <w:rsid w:val="001D66B4"/>
    <w:pPr>
      <w:spacing w:before="240" w:after="60" w:line="317" w:lineRule="exact"/>
      <w:ind w:hanging="420"/>
      <w:jc w:val="both"/>
    </w:pPr>
    <w:rPr>
      <w:rFonts w:ascii="Times New Roman" w:eastAsia="Times New Roman" w:hAnsi="Times New Roman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iznes.gov.pl/pl/portal/004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opcwsparcie/zarzadzanie-procesami-biznesowymi-bp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E75A-759B-4F7D-94DA-F7B5F3AB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3620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Regulaminu - Informacja dotycząca priorytetów wydatkowania ze środków KFS w 2024 r.</vt:lpstr>
    </vt:vector>
  </TitlesOfParts>
  <Company/>
  <LinksUpToDate>false</LinksUpToDate>
  <CharactersWithSpaces>25295</CharactersWithSpaces>
  <SharedDoc>false</SharedDoc>
  <HLinks>
    <vt:vector size="12" baseType="variant"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https://bip.malopolska.pl/nowysacz,a,2072492,strategia-rozwoju-miasta-nowego-sacza-na-lata-2022-2030.html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https://www.malopolska.pl/strategia-2030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Regulaminu - Informacja dotycząca priorytetów wydatkowania ze środków KFS w 2024 r.</dc:title>
  <dc:subject/>
  <dc:creator>JSkrzypiec</dc:creator>
  <cp:keywords>kfs; kształcenie ustawiczne</cp:keywords>
  <cp:lastModifiedBy>Kwiatkowska Małgorzata</cp:lastModifiedBy>
  <cp:revision>37</cp:revision>
  <cp:lastPrinted>2022-04-28T08:58:00Z</cp:lastPrinted>
  <dcterms:created xsi:type="dcterms:W3CDTF">2023-05-08T07:00:00Z</dcterms:created>
  <dcterms:modified xsi:type="dcterms:W3CDTF">2025-07-29T10:36:00Z</dcterms:modified>
</cp:coreProperties>
</file>