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D" w:rsidRPr="00E4466A" w:rsidRDefault="0043283F" w:rsidP="00E4466A">
      <w:pPr>
        <w:widowControl/>
        <w:suppressAutoHyphens w:val="0"/>
        <w:autoSpaceDE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ałącznik nr </w:t>
      </w:r>
      <w:r w:rsidR="002378D5">
        <w:rPr>
          <w:rFonts w:ascii="Calibri" w:hAnsi="Calibri" w:cs="Calibri"/>
          <w:b/>
          <w:sz w:val="32"/>
          <w:szCs w:val="32"/>
          <w:lang w:eastAsia="pl-PL"/>
        </w:rPr>
        <w:t>4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</w:p>
    <w:p w:rsidR="00DA3A53" w:rsidRDefault="00DA3A53" w:rsidP="002A174F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Formularz informacji przedstawianych przy ubieganiu się o pomoc de minimis</w:t>
            </w:r>
          </w:p>
        </w:tc>
      </w:tr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CD26CD" w:rsidTr="00CD26CD">
        <w:tc>
          <w:tcPr>
            <w:tcW w:w="4653" w:type="dxa"/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CD26CD" w:rsidRPr="00CD26CD" w:rsidRDefault="00CD26CD" w:rsidP="00D81D72">
            <w:pPr>
              <w:rPr>
                <w:rFonts w:eastAsia="Times New Roman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D26CD" w:rsidRPr="003F428A" w:rsidTr="00CD26CD">
        <w:tc>
          <w:tcPr>
            <w:tcW w:w="4653" w:type="dxa"/>
            <w:tcBorders>
              <w:bottom w:val="nil"/>
            </w:tcBorders>
            <w:vAlign w:val="bottom"/>
          </w:tcPr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15DC5" w:rsidRDefault="00C15DC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CC2477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CD26CD" w:rsidRPr="00FE20B7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CD26CD" w:rsidTr="00CD26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5)    Forma prawna podmiotu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CD26CD" w:rsidTr="00C05A87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C15DC5" w:rsidRDefault="00C15DC5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93AA5" w:rsidRDefault="00C93AA5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5E1738" w:rsidRDefault="005E1738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  <w:p w:rsidR="00E4466A" w:rsidRPr="00CD26CD" w:rsidRDefault="00E4466A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CE1D0B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E1D0B" w:rsidRDefault="00CE1D0B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</w:tr>
      <w:tr w:rsidR="00CD26CD" w:rsidTr="00CD26CD">
        <w:trPr>
          <w:trHeight w:val="134"/>
        </w:trPr>
        <w:tc>
          <w:tcPr>
            <w:tcW w:w="9288" w:type="dxa"/>
            <w:gridSpan w:val="2"/>
            <w:vAlign w:val="bottom"/>
          </w:tcPr>
          <w:p w:rsidR="00CE1D0B" w:rsidRDefault="00CE1D0B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CD26CD">
              <w:rPr>
                <w:rFonts w:eastAsia="Times New Roman"/>
                <w:sz w:val="24"/>
                <w:szCs w:val="24"/>
              </w:rPr>
              <w:t xml:space="preserve"> 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CD26CD" w:rsidTr="00C05A87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CD26CD" w:rsidTr="00CD26CD">
        <w:trPr>
          <w:trHeight w:val="3440"/>
        </w:trPr>
        <w:tc>
          <w:tcPr>
            <w:tcW w:w="9288" w:type="dxa"/>
            <w:gridSpan w:val="2"/>
            <w:vAlign w:val="bottom"/>
          </w:tcPr>
          <w:p w:rsidR="00CD26CD" w:rsidRPr="00CD26CD" w:rsidRDefault="00CD26CD" w:rsidP="00F9120A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142"/>
              </w:tabs>
              <w:suppressAutoHyphens w:val="0"/>
              <w:overflowPunct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6)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93AA5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5D6D20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</w:tr>
      <w:tr w:rsidR="00CD26CD" w:rsidTr="00CD26CD">
        <w:tc>
          <w:tcPr>
            <w:tcW w:w="9288" w:type="dxa"/>
            <w:gridSpan w:val="2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18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CD26CD" w:rsidTr="004B3805">
              <w:trPr>
                <w:gridAfter w:val="1"/>
                <w:wAfter w:w="63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3805" w:rsidTr="004B3805">
              <w:trPr>
                <w:gridAfter w:val="2"/>
                <w:wAfter w:w="938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B3805" w:rsidRPr="00CD26CD" w:rsidRDefault="004B3805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minimis udzielonej w bieżącym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gridAfter w:val="4"/>
                <w:wAfter w:w="488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D26CD" w:rsidTr="00CD26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6CD" w:rsidRDefault="00CD26CD" w:rsidP="00CD26CD">
      <w:pPr>
        <w:overflowPunct w:val="0"/>
        <w:autoSpaceDN w:val="0"/>
        <w:adjustRightInd w:val="0"/>
        <w:spacing w:line="340" w:lineRule="auto"/>
        <w:ind w:left="6920"/>
        <w:rPr>
          <w:b/>
          <w:lang w:eastAsia="pl-PL"/>
        </w:rPr>
        <w:sectPr w:rsidR="00CD26CD" w:rsidSect="006A3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29" w:right="1020" w:bottom="860" w:left="1020" w:header="708" w:footer="708" w:gutter="0"/>
          <w:pgNumType w:start="1"/>
          <w:cols w:space="708" w:equalWidth="0">
            <w:col w:w="9860"/>
          </w:cols>
          <w:noEndnote/>
        </w:sectPr>
      </w:pPr>
      <w:r>
        <w:rPr>
          <w:b/>
          <w:lang w:eastAsia="pl-PL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D26CD" w:rsidTr="00CD26CD">
        <w:tc>
          <w:tcPr>
            <w:tcW w:w="9288" w:type="dxa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>B. Informacje dotyczące sytuacji ekonomicznej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D26CD" w:rsidRPr="001F2F57" w:rsidTr="00CD26CD">
        <w:tc>
          <w:tcPr>
            <w:tcW w:w="9288" w:type="dxa"/>
            <w:vAlign w:val="center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CD26CD">
                    <w:rPr>
                      <w:rFonts w:eastAsia="Times New Roman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RPr="001F2F57" w:rsidTr="00CD26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B5395A" w:rsidRPr="00CD26CD" w:rsidRDefault="00B5395A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1154CE" w:rsidRDefault="001154CE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1154CE" w:rsidRDefault="00CD26CD" w:rsidP="001154CE">
            <w:pPr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</w:tr>
      <w:tr w:rsidR="00CD26CD" w:rsidRPr="00200266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>C. Informacje dotyczące działalności gospodarczej prowadzonej przez podmiot, któremu ma być udzielona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B5395A" w:rsidRPr="00CD26CD" w:rsidRDefault="00B5395A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 Informacje dotyczące pomocy otrzymanej w odniesieniu do tych samych kosztów, na pokrycie których ma być przeznaczona wnioskowana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D26CD" w:rsidRPr="007E3D65" w:rsidTr="00D81D72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:rsidR="000F5BB5" w:rsidRDefault="000F5BB5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Jeżeli w tabeli wykazano otrzymaną pomoc inną niż pomoc de minimis, należy dodatkowo wypełnić pkt 1-8 poniżej: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45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0F5BB5" w:rsidRPr="00CD26CD" w:rsidRDefault="000F5BB5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62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CD26CD" w:rsidRPr="00CD26CD" w:rsidRDefault="00CD26CD" w:rsidP="00CD26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CD26CD" w:rsidRPr="00CD26CD" w:rsidRDefault="00CD26CD" w:rsidP="00CD26CD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F9120A">
            <w:pPr>
              <w:numPr>
                <w:ilvl w:val="1"/>
                <w:numId w:val="18"/>
              </w:numPr>
              <w:tabs>
                <w:tab w:val="clear" w:pos="1440"/>
                <w:tab w:val="num" w:pos="284"/>
                <w:tab w:val="num" w:pos="1364"/>
              </w:tabs>
              <w:suppressAutoHyphens w:val="0"/>
              <w:overflowPunct w:val="0"/>
              <w:autoSpaceDN w:val="0"/>
              <w:adjustRightInd w:val="0"/>
              <w:ind w:left="284" w:hanging="247"/>
              <w:jc w:val="both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t xml:space="preserve">Informacje dotyczące osoby upoważnionej do przedstawienia informacji </w:t>
            </w:r>
          </w:p>
        </w:tc>
      </w:tr>
      <w:tr w:rsidR="00CD26CD" w:rsidTr="00CD26CD">
        <w:trPr>
          <w:trHeight w:val="2175"/>
        </w:trPr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D26CD" w:rsidTr="00CD26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D26CD" w:rsidTr="00CD26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Default="00CD26CD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62D0" w:rsidRPr="00CD26CD" w:rsidRDefault="009E62D0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D26CD" w:rsidTr="00CD26CD">
              <w:tc>
                <w:tcPr>
                  <w:tcW w:w="3827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rPr>
          <w:trHeight w:val="2520"/>
        </w:trPr>
        <w:tc>
          <w:tcPr>
            <w:tcW w:w="9288" w:type="dxa"/>
          </w:tcPr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96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120" w:right="14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 przypadku gdy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60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 ile posiada identyfikator podatkowy NIP.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5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Zaznacza się właściwą pozycję znakiem X.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1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5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suppressAutoHyphens w:val="0"/>
              <w:overflowPunct w:val="0"/>
              <w:autoSpaceDN w:val="0"/>
              <w:adjustRightInd w:val="0"/>
              <w:ind w:left="340" w:hanging="21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Dotyczy wyłącznie producentów.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(Dz.Urz. UE L 354 z 28.12.2013, str. 1).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270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Instrukcja wypełnienia tabeli w części D formularza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Należy podać informacje o dotychczas otrzymanej pomocy, w odniesieniu do tych samych kosztów kwalifikujących się do objęcia pomocą, na pokrycie których udzielana będzie pomoc de minimis. Na przykład, jeżeli podmiot ubiegający się o pomoc de minimis otrzymał w przeszłości pomoc w 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Dzień udzielenia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Podmiot udzielający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60" w:firstLine="1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Podstawa prawna otrzymanej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3a i 3b)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Uwaga: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istnieją następujące możliwości łączenia elementów tworzących podstawę prawną otrzymanej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pomocy, które należy wpisać w poszczególnych kolumnach tabeli w sposób przedstawiony poniżej.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D26CD" w:rsidRPr="008943E2" w:rsidTr="00D81D72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brak*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decyzja/uchwała/umowa – symbol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1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98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3a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65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3b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szczegółowe – jeżeli podstawą udzielenia pomocy był akt wykonawczy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hAnsi="Calibri" w:cs="Calibri"/>
                <w:sz w:val="18"/>
                <w:szCs w:val="18"/>
                <w:u w:val="single"/>
              </w:rPr>
              <w:t>Forma pomocy</w:t>
            </w:r>
            <w:r w:rsidRPr="00C05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hAnsi="Calibri" w:cs="Calibr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D26CD" w:rsidRPr="008943E2" w:rsidTr="00D81D72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D26CD" w:rsidRPr="008943E2" w:rsidTr="00D81D72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5.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Wartość otrzymanej pomocy publicznej lub pomocy de minimis (kol. 5a i 5b) - należy podać: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 a)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b) 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6.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a1.8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D26CD" w:rsidRPr="008943E2" w:rsidTr="00D81D72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a4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a5</w:t>
                  </w:r>
                </w:p>
              </w:tc>
            </w:tr>
            <w:tr w:rsidR="00CD26CD" w:rsidRPr="008943E2" w:rsidTr="00D81D72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a6</w:t>
                  </w:r>
                </w:p>
              </w:tc>
            </w:tr>
            <w:tr w:rsidR="00CD26CD" w:rsidRPr="008943E2" w:rsidTr="00D81D72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D26CD" w:rsidRPr="008943E2" w:rsidTr="00D81D72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a12</w:t>
                  </w:r>
                </w:p>
              </w:tc>
            </w:tr>
            <w:tr w:rsidR="00CD26CD" w:rsidRPr="008943E2" w:rsidTr="00D81D72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a13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a16</w:t>
                  </w:r>
                </w:p>
              </w:tc>
            </w:tr>
            <w:tr w:rsidR="00CD26CD" w:rsidRPr="008943E2" w:rsidTr="00D81D72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a17</w:t>
                  </w:r>
                </w:p>
              </w:tc>
            </w:tr>
            <w:tr w:rsidR="00CD26CD" w:rsidRPr="008943E2" w:rsidTr="00D81D72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a18</w:t>
                  </w:r>
                </w:p>
              </w:tc>
            </w:tr>
            <w:tr w:rsidR="00CD26CD" w:rsidRPr="008943E2" w:rsidTr="00D81D72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a22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a24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b5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D26CD" w:rsidRPr="008943E2" w:rsidTr="00D81D72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c5</w:t>
                  </w:r>
                </w:p>
              </w:tc>
            </w:tr>
            <w:tr w:rsidR="00CD26CD" w:rsidRPr="008943E2" w:rsidTr="00D81D72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</w:t>
                  </w:r>
                </w:p>
              </w:tc>
            </w:tr>
            <w:tr w:rsidR="00CD26CD" w:rsidRPr="008943E2" w:rsidTr="00D81D72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e1t</w:t>
                  </w:r>
                </w:p>
              </w:tc>
            </w:tr>
            <w:tr w:rsidR="00CD26CD" w:rsidRPr="008943E2" w:rsidTr="00D81D72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e1c</w:t>
                  </w:r>
                </w:p>
              </w:tc>
            </w:tr>
            <w:tr w:rsidR="00CD26CD" w:rsidRPr="008943E2" w:rsidTr="00D81D72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D26CD" w:rsidRPr="008943E2" w:rsidTr="00D81D72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d2.2</w:t>
                  </w:r>
                </w:p>
              </w:tc>
            </w:tr>
            <w:tr w:rsidR="00CD26CD" w:rsidRPr="008943E2" w:rsidTr="00D81D72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d2.5</w:t>
                  </w:r>
                </w:p>
              </w:tc>
            </w:tr>
            <w:tr w:rsidR="00CD26CD" w:rsidRPr="008943E2" w:rsidTr="00D81D72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d3.2</w:t>
                  </w:r>
                </w:p>
              </w:tc>
            </w:tr>
            <w:tr w:rsidR="00CD26CD" w:rsidRPr="008943E2" w:rsidTr="00D81D72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d3.4</w:t>
                  </w:r>
                </w:p>
              </w:tc>
            </w:tr>
            <w:tr w:rsidR="00CD26CD" w:rsidRPr="008943E2" w:rsidTr="00D81D72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D26CD" w:rsidRPr="008943E2" w:rsidTr="00D81D72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d4.4</w:t>
                  </w:r>
                </w:p>
              </w:tc>
            </w:tr>
            <w:tr w:rsidR="00CD26CD" w:rsidRPr="008943E2" w:rsidTr="00D81D72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d5.3</w:t>
                  </w:r>
                </w:p>
              </w:tc>
            </w:tr>
            <w:tr w:rsidR="00CD26CD" w:rsidRPr="008943E2" w:rsidTr="00D81D72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d7</w:t>
                  </w:r>
                </w:p>
              </w:tc>
            </w:tr>
            <w:tr w:rsidR="00CD26CD" w:rsidRPr="008943E2" w:rsidTr="00D81D72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d8</w:t>
                  </w:r>
                </w:p>
              </w:tc>
            </w:tr>
            <w:tr w:rsidR="00CD26CD" w:rsidRPr="008943E2" w:rsidTr="00D81D72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kosztów powstałych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 wytwórców w związku z przedterminowym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rozwiązaniem umów długoterminowych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d9</w:t>
                  </w:r>
                </w:p>
              </w:tc>
            </w:tr>
            <w:tr w:rsidR="00CD26CD" w:rsidRPr="008943E2" w:rsidTr="00D81D72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d10</w:t>
                  </w:r>
                </w:p>
              </w:tc>
            </w:tr>
          </w:tbl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C75643" w:rsidRDefault="00C75643" w:rsidP="005361CE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C75643" w:rsidSect="000E2C4E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09352"/>
      <w:docPartObj>
        <w:docPartGallery w:val="Page Numbers (Bottom of Page)"/>
        <w:docPartUnique/>
      </w:docPartObj>
    </w:sdtPr>
    <w:sdtEndPr/>
    <w:sdtContent>
      <w:p w:rsidR="006A3454" w:rsidRDefault="006A3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3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0345"/>
      <w:docPartObj>
        <w:docPartGallery w:val="Page Numbers (Bottom of Page)"/>
        <w:docPartUnique/>
      </w:docPartObj>
    </w:sdtPr>
    <w:sdtEndPr/>
    <w:sdtContent>
      <w:p w:rsidR="00E6222C" w:rsidRPr="00555323" w:rsidRDefault="00E6222C">
        <w:pPr>
          <w:pStyle w:val="Stopka"/>
          <w:jc w:val="center"/>
        </w:pPr>
        <w:r w:rsidRPr="00555323">
          <w:fldChar w:fldCharType="begin"/>
        </w:r>
        <w:r w:rsidRPr="00555323">
          <w:instrText>PAGE   \* MERGEFORMAT</w:instrText>
        </w:r>
        <w:r w:rsidRPr="00555323">
          <w:fldChar w:fldCharType="separate"/>
        </w:r>
        <w:r w:rsidR="005E1738">
          <w:rPr>
            <w:noProof/>
          </w:rPr>
          <w:t>13</w:t>
        </w:r>
        <w:r w:rsidRPr="005553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C" w:rsidRDefault="00E6222C">
    <w:pPr>
      <w:pStyle w:val="Nagwek"/>
    </w:pPr>
  </w:p>
  <w:p w:rsidR="00E6222C" w:rsidRDefault="00E62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E8662432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12DE9"/>
    <w:multiLevelType w:val="multilevel"/>
    <w:tmpl w:val="4356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353FEC"/>
    <w:multiLevelType w:val="hybridMultilevel"/>
    <w:tmpl w:val="E0FA9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56785B"/>
    <w:multiLevelType w:val="hybridMultilevel"/>
    <w:tmpl w:val="22C8A1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57145"/>
    <w:multiLevelType w:val="hybridMultilevel"/>
    <w:tmpl w:val="4C6A0EA8"/>
    <w:lvl w:ilvl="0" w:tplc="9D16F92A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F13C7"/>
    <w:multiLevelType w:val="hybridMultilevel"/>
    <w:tmpl w:val="125A6CAA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591D79"/>
    <w:multiLevelType w:val="hybridMultilevel"/>
    <w:tmpl w:val="00A8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AB704F"/>
    <w:multiLevelType w:val="hybridMultilevel"/>
    <w:tmpl w:val="9896535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112F4C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D49DF"/>
    <w:multiLevelType w:val="multilevel"/>
    <w:tmpl w:val="81ECC1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34B833A4"/>
    <w:multiLevelType w:val="hybridMultilevel"/>
    <w:tmpl w:val="AA78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1F2"/>
    <w:multiLevelType w:val="hybridMultilevel"/>
    <w:tmpl w:val="5C56A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41E46"/>
    <w:multiLevelType w:val="hybridMultilevel"/>
    <w:tmpl w:val="4E268AC6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F639F"/>
    <w:multiLevelType w:val="hybridMultilevel"/>
    <w:tmpl w:val="A0B83894"/>
    <w:lvl w:ilvl="0" w:tplc="AB321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947"/>
    <w:multiLevelType w:val="hybridMultilevel"/>
    <w:tmpl w:val="0ECE4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00EB6"/>
    <w:multiLevelType w:val="hybridMultilevel"/>
    <w:tmpl w:val="3C54C206"/>
    <w:lvl w:ilvl="0" w:tplc="4F503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1EDD"/>
    <w:multiLevelType w:val="multilevel"/>
    <w:tmpl w:val="154EB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EA66B29"/>
    <w:multiLevelType w:val="hybridMultilevel"/>
    <w:tmpl w:val="D90C5FD4"/>
    <w:lvl w:ilvl="0" w:tplc="0FB88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23B"/>
    <w:multiLevelType w:val="multilevel"/>
    <w:tmpl w:val="FB0C8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816129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A413A"/>
    <w:multiLevelType w:val="hybridMultilevel"/>
    <w:tmpl w:val="48A2E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C104F1"/>
    <w:multiLevelType w:val="hybridMultilevel"/>
    <w:tmpl w:val="732E07DC"/>
    <w:lvl w:ilvl="0" w:tplc="0166F51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56862B26"/>
    <w:multiLevelType w:val="hybridMultilevel"/>
    <w:tmpl w:val="38543708"/>
    <w:lvl w:ilvl="0" w:tplc="3488B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7E8B"/>
    <w:multiLevelType w:val="hybridMultilevel"/>
    <w:tmpl w:val="C0564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32C1B"/>
    <w:multiLevelType w:val="hybridMultilevel"/>
    <w:tmpl w:val="89D8A5A4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7">
      <w:start w:val="1"/>
      <w:numFmt w:val="lowerLetter"/>
      <w:lvlText w:val="%2)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 w15:restartNumberingAfterBreak="0">
    <w:nsid w:val="5B273944"/>
    <w:multiLevelType w:val="hybridMultilevel"/>
    <w:tmpl w:val="66880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F0C9C"/>
    <w:multiLevelType w:val="hybridMultilevel"/>
    <w:tmpl w:val="E78477F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B1F81D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162E2"/>
    <w:multiLevelType w:val="hybridMultilevel"/>
    <w:tmpl w:val="510E1528"/>
    <w:lvl w:ilvl="0" w:tplc="1CE4A898">
      <w:start w:val="1"/>
      <w:numFmt w:val="decimal"/>
      <w:lvlText w:val="%1)"/>
      <w:lvlJc w:val="left"/>
      <w:pPr>
        <w:tabs>
          <w:tab w:val="num" w:pos="283"/>
        </w:tabs>
        <w:ind w:left="680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43" w15:restartNumberingAfterBreak="0">
    <w:nsid w:val="622B5F10"/>
    <w:multiLevelType w:val="multilevel"/>
    <w:tmpl w:val="5448D9B0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34D4530"/>
    <w:multiLevelType w:val="hybridMultilevel"/>
    <w:tmpl w:val="10EC783A"/>
    <w:lvl w:ilvl="0" w:tplc="FDD6B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9B34BCB"/>
    <w:multiLevelType w:val="hybridMultilevel"/>
    <w:tmpl w:val="C4C41DBE"/>
    <w:lvl w:ilvl="0" w:tplc="A63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E57FAB"/>
    <w:multiLevelType w:val="hybridMultilevel"/>
    <w:tmpl w:val="0DA8647C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9A5D5A"/>
    <w:multiLevelType w:val="hybridMultilevel"/>
    <w:tmpl w:val="CD4A46E2"/>
    <w:lvl w:ilvl="0" w:tplc="CDD02B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 w15:restartNumberingAfterBreak="0">
    <w:nsid w:val="72C966BC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423BE3"/>
    <w:multiLevelType w:val="hybridMultilevel"/>
    <w:tmpl w:val="466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35"/>
  </w:num>
  <w:num w:numId="23">
    <w:abstractNumId w:val="39"/>
  </w:num>
  <w:num w:numId="24">
    <w:abstractNumId w:val="51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37"/>
  </w:num>
  <w:num w:numId="30">
    <w:abstractNumId w:val="31"/>
  </w:num>
  <w:num w:numId="31">
    <w:abstractNumId w:val="34"/>
  </w:num>
  <w:num w:numId="32">
    <w:abstractNumId w:val="26"/>
  </w:num>
  <w:num w:numId="33">
    <w:abstractNumId w:val="24"/>
  </w:num>
  <w:num w:numId="34">
    <w:abstractNumId w:val="47"/>
  </w:num>
  <w:num w:numId="35">
    <w:abstractNumId w:val="33"/>
  </w:num>
  <w:num w:numId="36">
    <w:abstractNumId w:val="18"/>
  </w:num>
  <w:num w:numId="37">
    <w:abstractNumId w:val="44"/>
  </w:num>
  <w:num w:numId="38">
    <w:abstractNumId w:val="1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25"/>
  </w:num>
  <w:num w:numId="44">
    <w:abstractNumId w:val="32"/>
  </w:num>
  <w:num w:numId="45">
    <w:abstractNumId w:val="30"/>
  </w:num>
  <w:num w:numId="46">
    <w:abstractNumId w:val="48"/>
  </w:num>
  <w:num w:numId="47">
    <w:abstractNumId w:val="9"/>
  </w:num>
  <w:num w:numId="48">
    <w:abstractNumId w:val="8"/>
  </w:num>
  <w:num w:numId="49">
    <w:abstractNumId w:val="14"/>
  </w:num>
  <w:num w:numId="50">
    <w:abstractNumId w:val="29"/>
  </w:num>
  <w:num w:numId="51">
    <w:abstractNumId w:val="46"/>
  </w:num>
  <w:num w:numId="52">
    <w:abstractNumId w:val="7"/>
  </w:num>
  <w:num w:numId="53">
    <w:abstractNumId w:val="49"/>
  </w:num>
  <w:num w:numId="54">
    <w:abstractNumId w:val="23"/>
  </w:num>
  <w:num w:numId="55">
    <w:abstractNumId w:val="20"/>
  </w:num>
  <w:num w:numId="56">
    <w:abstractNumId w:val="52"/>
  </w:num>
  <w:num w:numId="5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1"/>
    <w:rsid w:val="00003D97"/>
    <w:rsid w:val="000072D8"/>
    <w:rsid w:val="00011EB1"/>
    <w:rsid w:val="00014027"/>
    <w:rsid w:val="00022079"/>
    <w:rsid w:val="00024BBB"/>
    <w:rsid w:val="00025855"/>
    <w:rsid w:val="0002635A"/>
    <w:rsid w:val="0002675F"/>
    <w:rsid w:val="00030C5B"/>
    <w:rsid w:val="000316B7"/>
    <w:rsid w:val="000340CB"/>
    <w:rsid w:val="000362EA"/>
    <w:rsid w:val="00037E51"/>
    <w:rsid w:val="00041FF9"/>
    <w:rsid w:val="000438FA"/>
    <w:rsid w:val="00043B93"/>
    <w:rsid w:val="0004442B"/>
    <w:rsid w:val="000450D0"/>
    <w:rsid w:val="00045CD8"/>
    <w:rsid w:val="00046D36"/>
    <w:rsid w:val="00047F80"/>
    <w:rsid w:val="000524B3"/>
    <w:rsid w:val="000543B2"/>
    <w:rsid w:val="00060E8D"/>
    <w:rsid w:val="00065DB0"/>
    <w:rsid w:val="000700D1"/>
    <w:rsid w:val="0007238D"/>
    <w:rsid w:val="0007286B"/>
    <w:rsid w:val="0007703D"/>
    <w:rsid w:val="00083C63"/>
    <w:rsid w:val="00090821"/>
    <w:rsid w:val="00090FE0"/>
    <w:rsid w:val="00091CF5"/>
    <w:rsid w:val="00093AEE"/>
    <w:rsid w:val="00094E3D"/>
    <w:rsid w:val="00096C5E"/>
    <w:rsid w:val="000A4790"/>
    <w:rsid w:val="000B27B6"/>
    <w:rsid w:val="000C4540"/>
    <w:rsid w:val="000C55F8"/>
    <w:rsid w:val="000C62D6"/>
    <w:rsid w:val="000C6540"/>
    <w:rsid w:val="000E04C8"/>
    <w:rsid w:val="000E0A63"/>
    <w:rsid w:val="000E2C4E"/>
    <w:rsid w:val="000E5E4C"/>
    <w:rsid w:val="000F3DAE"/>
    <w:rsid w:val="000F4EF9"/>
    <w:rsid w:val="000F59D7"/>
    <w:rsid w:val="000F5BB5"/>
    <w:rsid w:val="000F78C9"/>
    <w:rsid w:val="000F794A"/>
    <w:rsid w:val="001042E2"/>
    <w:rsid w:val="00104693"/>
    <w:rsid w:val="00107790"/>
    <w:rsid w:val="00113206"/>
    <w:rsid w:val="001149E2"/>
    <w:rsid w:val="001154CE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838"/>
    <w:rsid w:val="00133D13"/>
    <w:rsid w:val="00134F48"/>
    <w:rsid w:val="00136AC8"/>
    <w:rsid w:val="0013789C"/>
    <w:rsid w:val="00140FEB"/>
    <w:rsid w:val="00141B79"/>
    <w:rsid w:val="0014352E"/>
    <w:rsid w:val="00147800"/>
    <w:rsid w:val="00153D82"/>
    <w:rsid w:val="0015725D"/>
    <w:rsid w:val="001635E7"/>
    <w:rsid w:val="001647CB"/>
    <w:rsid w:val="001674F7"/>
    <w:rsid w:val="00171C5E"/>
    <w:rsid w:val="00172C9B"/>
    <w:rsid w:val="001746BC"/>
    <w:rsid w:val="00176491"/>
    <w:rsid w:val="001768D6"/>
    <w:rsid w:val="0018035D"/>
    <w:rsid w:val="00181305"/>
    <w:rsid w:val="001832FE"/>
    <w:rsid w:val="00187B7E"/>
    <w:rsid w:val="001904EE"/>
    <w:rsid w:val="00190529"/>
    <w:rsid w:val="00193860"/>
    <w:rsid w:val="00194493"/>
    <w:rsid w:val="001A0C2F"/>
    <w:rsid w:val="001A3E74"/>
    <w:rsid w:val="001A5E06"/>
    <w:rsid w:val="001A71E5"/>
    <w:rsid w:val="001A79BA"/>
    <w:rsid w:val="001C5FDC"/>
    <w:rsid w:val="001D04B6"/>
    <w:rsid w:val="001D20E3"/>
    <w:rsid w:val="001D301D"/>
    <w:rsid w:val="001D486B"/>
    <w:rsid w:val="001E28A5"/>
    <w:rsid w:val="001E5FEE"/>
    <w:rsid w:val="001F0410"/>
    <w:rsid w:val="001F31C1"/>
    <w:rsid w:val="001F76C0"/>
    <w:rsid w:val="00200318"/>
    <w:rsid w:val="00200DFB"/>
    <w:rsid w:val="0020659D"/>
    <w:rsid w:val="00207E7D"/>
    <w:rsid w:val="00207EFD"/>
    <w:rsid w:val="00210DFA"/>
    <w:rsid w:val="00211144"/>
    <w:rsid w:val="00215563"/>
    <w:rsid w:val="002163AB"/>
    <w:rsid w:val="00216D81"/>
    <w:rsid w:val="00217175"/>
    <w:rsid w:val="0022010C"/>
    <w:rsid w:val="0022125F"/>
    <w:rsid w:val="00223A46"/>
    <w:rsid w:val="00224638"/>
    <w:rsid w:val="00224784"/>
    <w:rsid w:val="0022533B"/>
    <w:rsid w:val="00225C51"/>
    <w:rsid w:val="00226F83"/>
    <w:rsid w:val="00231071"/>
    <w:rsid w:val="002328EA"/>
    <w:rsid w:val="00233517"/>
    <w:rsid w:val="002378D5"/>
    <w:rsid w:val="002439F4"/>
    <w:rsid w:val="00252830"/>
    <w:rsid w:val="002549D5"/>
    <w:rsid w:val="00256816"/>
    <w:rsid w:val="00256EE0"/>
    <w:rsid w:val="00261B62"/>
    <w:rsid w:val="0026448F"/>
    <w:rsid w:val="00266356"/>
    <w:rsid w:val="00271686"/>
    <w:rsid w:val="00272AD3"/>
    <w:rsid w:val="002731D5"/>
    <w:rsid w:val="00276304"/>
    <w:rsid w:val="0027719F"/>
    <w:rsid w:val="0028155B"/>
    <w:rsid w:val="00282A59"/>
    <w:rsid w:val="002831AC"/>
    <w:rsid w:val="00287793"/>
    <w:rsid w:val="0029111A"/>
    <w:rsid w:val="002919D1"/>
    <w:rsid w:val="00292EF3"/>
    <w:rsid w:val="00294E16"/>
    <w:rsid w:val="00294FEA"/>
    <w:rsid w:val="002A0E27"/>
    <w:rsid w:val="002A174F"/>
    <w:rsid w:val="002A5CE9"/>
    <w:rsid w:val="002A75A1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7C30"/>
    <w:rsid w:val="002D7DE2"/>
    <w:rsid w:val="002E01EC"/>
    <w:rsid w:val="002E1A04"/>
    <w:rsid w:val="002E4202"/>
    <w:rsid w:val="002E6F5B"/>
    <w:rsid w:val="002F2C17"/>
    <w:rsid w:val="002F79F0"/>
    <w:rsid w:val="003058C0"/>
    <w:rsid w:val="003071D4"/>
    <w:rsid w:val="003124E3"/>
    <w:rsid w:val="00313593"/>
    <w:rsid w:val="003146E9"/>
    <w:rsid w:val="003206C4"/>
    <w:rsid w:val="003235E0"/>
    <w:rsid w:val="00323810"/>
    <w:rsid w:val="00324670"/>
    <w:rsid w:val="00327FF0"/>
    <w:rsid w:val="00334B69"/>
    <w:rsid w:val="0033639A"/>
    <w:rsid w:val="00336A04"/>
    <w:rsid w:val="0033732B"/>
    <w:rsid w:val="0034055E"/>
    <w:rsid w:val="00340B9A"/>
    <w:rsid w:val="00347C1D"/>
    <w:rsid w:val="00352236"/>
    <w:rsid w:val="00352F09"/>
    <w:rsid w:val="0035500D"/>
    <w:rsid w:val="00357B43"/>
    <w:rsid w:val="00357C95"/>
    <w:rsid w:val="00362CAB"/>
    <w:rsid w:val="003704AA"/>
    <w:rsid w:val="00371842"/>
    <w:rsid w:val="0037286E"/>
    <w:rsid w:val="00372972"/>
    <w:rsid w:val="003774C9"/>
    <w:rsid w:val="00381102"/>
    <w:rsid w:val="00381928"/>
    <w:rsid w:val="003900A0"/>
    <w:rsid w:val="003951AC"/>
    <w:rsid w:val="003A0027"/>
    <w:rsid w:val="003A4B8A"/>
    <w:rsid w:val="003A5791"/>
    <w:rsid w:val="003B0991"/>
    <w:rsid w:val="003B14A5"/>
    <w:rsid w:val="003B6B99"/>
    <w:rsid w:val="003B6E6A"/>
    <w:rsid w:val="003C0ACC"/>
    <w:rsid w:val="003C1D55"/>
    <w:rsid w:val="003C504B"/>
    <w:rsid w:val="003C75EC"/>
    <w:rsid w:val="003C7DB2"/>
    <w:rsid w:val="003D05A7"/>
    <w:rsid w:val="003D4444"/>
    <w:rsid w:val="003D5C23"/>
    <w:rsid w:val="003D6C60"/>
    <w:rsid w:val="003D6CF8"/>
    <w:rsid w:val="003D72B9"/>
    <w:rsid w:val="003D7956"/>
    <w:rsid w:val="003D7FA3"/>
    <w:rsid w:val="003E2867"/>
    <w:rsid w:val="003E354E"/>
    <w:rsid w:val="003E355F"/>
    <w:rsid w:val="003E591A"/>
    <w:rsid w:val="003E692A"/>
    <w:rsid w:val="003E77AC"/>
    <w:rsid w:val="003F4112"/>
    <w:rsid w:val="003F7264"/>
    <w:rsid w:val="004009E9"/>
    <w:rsid w:val="00403EE9"/>
    <w:rsid w:val="00404EB9"/>
    <w:rsid w:val="00407FBD"/>
    <w:rsid w:val="00410B0A"/>
    <w:rsid w:val="004126DB"/>
    <w:rsid w:val="00413DAC"/>
    <w:rsid w:val="004166C7"/>
    <w:rsid w:val="004179E8"/>
    <w:rsid w:val="00420D59"/>
    <w:rsid w:val="00424504"/>
    <w:rsid w:val="00427983"/>
    <w:rsid w:val="004317E2"/>
    <w:rsid w:val="0043283F"/>
    <w:rsid w:val="00434252"/>
    <w:rsid w:val="004415FD"/>
    <w:rsid w:val="00441CD0"/>
    <w:rsid w:val="00442220"/>
    <w:rsid w:val="00444E0A"/>
    <w:rsid w:val="004450B6"/>
    <w:rsid w:val="004466A0"/>
    <w:rsid w:val="0045163A"/>
    <w:rsid w:val="004527C0"/>
    <w:rsid w:val="00452D6B"/>
    <w:rsid w:val="004558D2"/>
    <w:rsid w:val="00457B32"/>
    <w:rsid w:val="0046245A"/>
    <w:rsid w:val="00465C23"/>
    <w:rsid w:val="004700C8"/>
    <w:rsid w:val="00475F03"/>
    <w:rsid w:val="004774F1"/>
    <w:rsid w:val="004861C3"/>
    <w:rsid w:val="00491061"/>
    <w:rsid w:val="0049281C"/>
    <w:rsid w:val="00495F2A"/>
    <w:rsid w:val="00496247"/>
    <w:rsid w:val="004976DB"/>
    <w:rsid w:val="004A3479"/>
    <w:rsid w:val="004A395C"/>
    <w:rsid w:val="004A5278"/>
    <w:rsid w:val="004B0CBF"/>
    <w:rsid w:val="004B2F56"/>
    <w:rsid w:val="004B368C"/>
    <w:rsid w:val="004B3805"/>
    <w:rsid w:val="004B74E2"/>
    <w:rsid w:val="004B766C"/>
    <w:rsid w:val="004C0CD3"/>
    <w:rsid w:val="004C3418"/>
    <w:rsid w:val="004C3A7A"/>
    <w:rsid w:val="004C3D95"/>
    <w:rsid w:val="004D0CF4"/>
    <w:rsid w:val="004D122C"/>
    <w:rsid w:val="004D5198"/>
    <w:rsid w:val="004D51A8"/>
    <w:rsid w:val="004D54C6"/>
    <w:rsid w:val="004D7846"/>
    <w:rsid w:val="004E27C7"/>
    <w:rsid w:val="004E395C"/>
    <w:rsid w:val="004E454F"/>
    <w:rsid w:val="004E71C6"/>
    <w:rsid w:val="004F1403"/>
    <w:rsid w:val="004F2AA6"/>
    <w:rsid w:val="004F3D12"/>
    <w:rsid w:val="004F5BA3"/>
    <w:rsid w:val="004F5FE6"/>
    <w:rsid w:val="004F6A40"/>
    <w:rsid w:val="004F6ACF"/>
    <w:rsid w:val="005034BC"/>
    <w:rsid w:val="005061D9"/>
    <w:rsid w:val="005067D1"/>
    <w:rsid w:val="00506FEE"/>
    <w:rsid w:val="00511253"/>
    <w:rsid w:val="00511B93"/>
    <w:rsid w:val="005200E7"/>
    <w:rsid w:val="00520218"/>
    <w:rsid w:val="00521CC4"/>
    <w:rsid w:val="005260EE"/>
    <w:rsid w:val="005278CF"/>
    <w:rsid w:val="00534FBA"/>
    <w:rsid w:val="005361CE"/>
    <w:rsid w:val="005361D2"/>
    <w:rsid w:val="00536D59"/>
    <w:rsid w:val="0054029D"/>
    <w:rsid w:val="005417EB"/>
    <w:rsid w:val="005425EE"/>
    <w:rsid w:val="0054286C"/>
    <w:rsid w:val="00542B26"/>
    <w:rsid w:val="00553386"/>
    <w:rsid w:val="00555323"/>
    <w:rsid w:val="00555F47"/>
    <w:rsid w:val="0057212D"/>
    <w:rsid w:val="00572A25"/>
    <w:rsid w:val="00574784"/>
    <w:rsid w:val="00575CC1"/>
    <w:rsid w:val="00575CEE"/>
    <w:rsid w:val="0057757E"/>
    <w:rsid w:val="00577E29"/>
    <w:rsid w:val="00581D54"/>
    <w:rsid w:val="00586562"/>
    <w:rsid w:val="00586BE8"/>
    <w:rsid w:val="00596459"/>
    <w:rsid w:val="00597C1E"/>
    <w:rsid w:val="005A15C7"/>
    <w:rsid w:val="005A1CED"/>
    <w:rsid w:val="005A1E36"/>
    <w:rsid w:val="005A293D"/>
    <w:rsid w:val="005A3EB6"/>
    <w:rsid w:val="005A596F"/>
    <w:rsid w:val="005B12AA"/>
    <w:rsid w:val="005B3261"/>
    <w:rsid w:val="005B5395"/>
    <w:rsid w:val="005C0481"/>
    <w:rsid w:val="005C2A91"/>
    <w:rsid w:val="005C3BFC"/>
    <w:rsid w:val="005C6B6B"/>
    <w:rsid w:val="005C6D6A"/>
    <w:rsid w:val="005D5FED"/>
    <w:rsid w:val="005D6D20"/>
    <w:rsid w:val="005E1738"/>
    <w:rsid w:val="005E337A"/>
    <w:rsid w:val="005F0567"/>
    <w:rsid w:val="005F1E4C"/>
    <w:rsid w:val="005F4DAC"/>
    <w:rsid w:val="006009CA"/>
    <w:rsid w:val="00602BEB"/>
    <w:rsid w:val="00606BB9"/>
    <w:rsid w:val="0060746C"/>
    <w:rsid w:val="006102A5"/>
    <w:rsid w:val="00611CBD"/>
    <w:rsid w:val="00612005"/>
    <w:rsid w:val="00615495"/>
    <w:rsid w:val="006160E2"/>
    <w:rsid w:val="0061671B"/>
    <w:rsid w:val="00617B13"/>
    <w:rsid w:val="0062052D"/>
    <w:rsid w:val="00624E0B"/>
    <w:rsid w:val="006261A1"/>
    <w:rsid w:val="00627EF7"/>
    <w:rsid w:val="00631A19"/>
    <w:rsid w:val="00631D78"/>
    <w:rsid w:val="00641F9E"/>
    <w:rsid w:val="00644267"/>
    <w:rsid w:val="0064521C"/>
    <w:rsid w:val="0065184D"/>
    <w:rsid w:val="006560F5"/>
    <w:rsid w:val="00660082"/>
    <w:rsid w:val="006607B6"/>
    <w:rsid w:val="00663EFD"/>
    <w:rsid w:val="006660D7"/>
    <w:rsid w:val="00666A63"/>
    <w:rsid w:val="00667F8C"/>
    <w:rsid w:val="006753E5"/>
    <w:rsid w:val="00675D1C"/>
    <w:rsid w:val="00676C22"/>
    <w:rsid w:val="00687862"/>
    <w:rsid w:val="00690413"/>
    <w:rsid w:val="006922B4"/>
    <w:rsid w:val="00694753"/>
    <w:rsid w:val="0069667E"/>
    <w:rsid w:val="006A1317"/>
    <w:rsid w:val="006A3454"/>
    <w:rsid w:val="006A583C"/>
    <w:rsid w:val="006B15A4"/>
    <w:rsid w:val="006B1978"/>
    <w:rsid w:val="006B1C87"/>
    <w:rsid w:val="006B47CE"/>
    <w:rsid w:val="006B5E2F"/>
    <w:rsid w:val="006B6B60"/>
    <w:rsid w:val="006C187F"/>
    <w:rsid w:val="006C4763"/>
    <w:rsid w:val="006C7085"/>
    <w:rsid w:val="006C7D76"/>
    <w:rsid w:val="006C7E01"/>
    <w:rsid w:val="006D154E"/>
    <w:rsid w:val="006D4490"/>
    <w:rsid w:val="006D4CF5"/>
    <w:rsid w:val="006D5D40"/>
    <w:rsid w:val="006D72F0"/>
    <w:rsid w:val="006D7BE4"/>
    <w:rsid w:val="006E6289"/>
    <w:rsid w:val="006E67CB"/>
    <w:rsid w:val="006E6827"/>
    <w:rsid w:val="006F0912"/>
    <w:rsid w:val="006F1244"/>
    <w:rsid w:val="006F62EB"/>
    <w:rsid w:val="006F6816"/>
    <w:rsid w:val="00701393"/>
    <w:rsid w:val="00707C0E"/>
    <w:rsid w:val="0071168E"/>
    <w:rsid w:val="00711EDE"/>
    <w:rsid w:val="00716608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4238"/>
    <w:rsid w:val="00737C39"/>
    <w:rsid w:val="007412B8"/>
    <w:rsid w:val="00743362"/>
    <w:rsid w:val="007442F8"/>
    <w:rsid w:val="00747461"/>
    <w:rsid w:val="00747B0C"/>
    <w:rsid w:val="00755593"/>
    <w:rsid w:val="00757C43"/>
    <w:rsid w:val="007605F8"/>
    <w:rsid w:val="007650FE"/>
    <w:rsid w:val="00765E75"/>
    <w:rsid w:val="00770962"/>
    <w:rsid w:val="00770E57"/>
    <w:rsid w:val="00771A9B"/>
    <w:rsid w:val="00771BB8"/>
    <w:rsid w:val="00773F02"/>
    <w:rsid w:val="00784506"/>
    <w:rsid w:val="007848F8"/>
    <w:rsid w:val="00787039"/>
    <w:rsid w:val="0078795B"/>
    <w:rsid w:val="00792661"/>
    <w:rsid w:val="0079695C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321A"/>
    <w:rsid w:val="007B6CF0"/>
    <w:rsid w:val="007C240B"/>
    <w:rsid w:val="007C6574"/>
    <w:rsid w:val="007C66E0"/>
    <w:rsid w:val="007C6D49"/>
    <w:rsid w:val="007C7442"/>
    <w:rsid w:val="007C7B81"/>
    <w:rsid w:val="007D279B"/>
    <w:rsid w:val="007D4BAE"/>
    <w:rsid w:val="007D64B5"/>
    <w:rsid w:val="007D683B"/>
    <w:rsid w:val="007D7AD5"/>
    <w:rsid w:val="007D7D1B"/>
    <w:rsid w:val="007E0E19"/>
    <w:rsid w:val="007E2A96"/>
    <w:rsid w:val="007E3674"/>
    <w:rsid w:val="007E48A7"/>
    <w:rsid w:val="007E66FF"/>
    <w:rsid w:val="007F06F0"/>
    <w:rsid w:val="007F45FF"/>
    <w:rsid w:val="008008E5"/>
    <w:rsid w:val="0080294A"/>
    <w:rsid w:val="0081155C"/>
    <w:rsid w:val="00813BD9"/>
    <w:rsid w:val="00817379"/>
    <w:rsid w:val="00817DAD"/>
    <w:rsid w:val="00820FBE"/>
    <w:rsid w:val="008246FD"/>
    <w:rsid w:val="00824E65"/>
    <w:rsid w:val="008264D0"/>
    <w:rsid w:val="00831AFE"/>
    <w:rsid w:val="008373DC"/>
    <w:rsid w:val="008400CD"/>
    <w:rsid w:val="00841045"/>
    <w:rsid w:val="008413C5"/>
    <w:rsid w:val="0084142D"/>
    <w:rsid w:val="00844487"/>
    <w:rsid w:val="00844FEA"/>
    <w:rsid w:val="0084595C"/>
    <w:rsid w:val="00845B5E"/>
    <w:rsid w:val="0085402C"/>
    <w:rsid w:val="00865DA5"/>
    <w:rsid w:val="00870A4A"/>
    <w:rsid w:val="00871BAC"/>
    <w:rsid w:val="00876543"/>
    <w:rsid w:val="00876EBF"/>
    <w:rsid w:val="00877D1D"/>
    <w:rsid w:val="00877F21"/>
    <w:rsid w:val="00883ADC"/>
    <w:rsid w:val="008871B3"/>
    <w:rsid w:val="008931F9"/>
    <w:rsid w:val="008940EA"/>
    <w:rsid w:val="00895942"/>
    <w:rsid w:val="00895D71"/>
    <w:rsid w:val="0089714C"/>
    <w:rsid w:val="0089738A"/>
    <w:rsid w:val="008A08A7"/>
    <w:rsid w:val="008A4230"/>
    <w:rsid w:val="008A4CBF"/>
    <w:rsid w:val="008B2467"/>
    <w:rsid w:val="008C3EC2"/>
    <w:rsid w:val="008D0E33"/>
    <w:rsid w:val="008D5499"/>
    <w:rsid w:val="008D64E4"/>
    <w:rsid w:val="008E2994"/>
    <w:rsid w:val="008F03A0"/>
    <w:rsid w:val="008F105A"/>
    <w:rsid w:val="008F3FA6"/>
    <w:rsid w:val="008F414E"/>
    <w:rsid w:val="008F5570"/>
    <w:rsid w:val="008F70BB"/>
    <w:rsid w:val="00901BF7"/>
    <w:rsid w:val="00902714"/>
    <w:rsid w:val="0090283A"/>
    <w:rsid w:val="00902F49"/>
    <w:rsid w:val="00907909"/>
    <w:rsid w:val="0091102B"/>
    <w:rsid w:val="00911125"/>
    <w:rsid w:val="009146F0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26F2"/>
    <w:rsid w:val="00962AD5"/>
    <w:rsid w:val="009643DB"/>
    <w:rsid w:val="00972740"/>
    <w:rsid w:val="009738E9"/>
    <w:rsid w:val="009751EC"/>
    <w:rsid w:val="00975F6D"/>
    <w:rsid w:val="009771D4"/>
    <w:rsid w:val="00977480"/>
    <w:rsid w:val="00980775"/>
    <w:rsid w:val="009853BC"/>
    <w:rsid w:val="00985DD5"/>
    <w:rsid w:val="00990EB3"/>
    <w:rsid w:val="00993C68"/>
    <w:rsid w:val="00995D3A"/>
    <w:rsid w:val="00996EAE"/>
    <w:rsid w:val="00997ABD"/>
    <w:rsid w:val="00997F97"/>
    <w:rsid w:val="009A1A41"/>
    <w:rsid w:val="009A1DED"/>
    <w:rsid w:val="009A1F3D"/>
    <w:rsid w:val="009A61A1"/>
    <w:rsid w:val="009A69C9"/>
    <w:rsid w:val="009A7061"/>
    <w:rsid w:val="009B24C3"/>
    <w:rsid w:val="009B4551"/>
    <w:rsid w:val="009B48C5"/>
    <w:rsid w:val="009C0541"/>
    <w:rsid w:val="009C17B8"/>
    <w:rsid w:val="009D07CE"/>
    <w:rsid w:val="009D163A"/>
    <w:rsid w:val="009D359B"/>
    <w:rsid w:val="009D5CD0"/>
    <w:rsid w:val="009E0E11"/>
    <w:rsid w:val="009E3DC4"/>
    <w:rsid w:val="009E62D0"/>
    <w:rsid w:val="009E761D"/>
    <w:rsid w:val="009F1FFB"/>
    <w:rsid w:val="009F30CF"/>
    <w:rsid w:val="009F59CF"/>
    <w:rsid w:val="009F5C1E"/>
    <w:rsid w:val="009F6B7C"/>
    <w:rsid w:val="009F7255"/>
    <w:rsid w:val="00A01DA4"/>
    <w:rsid w:val="00A01FBF"/>
    <w:rsid w:val="00A029B1"/>
    <w:rsid w:val="00A04175"/>
    <w:rsid w:val="00A050B4"/>
    <w:rsid w:val="00A052C9"/>
    <w:rsid w:val="00A11721"/>
    <w:rsid w:val="00A13A93"/>
    <w:rsid w:val="00A13EBF"/>
    <w:rsid w:val="00A14EF2"/>
    <w:rsid w:val="00A17EA9"/>
    <w:rsid w:val="00A21A49"/>
    <w:rsid w:val="00A23447"/>
    <w:rsid w:val="00A23D16"/>
    <w:rsid w:val="00A25BF2"/>
    <w:rsid w:val="00A26A1C"/>
    <w:rsid w:val="00A309A7"/>
    <w:rsid w:val="00A31556"/>
    <w:rsid w:val="00A36D5C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63541"/>
    <w:rsid w:val="00A702E2"/>
    <w:rsid w:val="00A70DA1"/>
    <w:rsid w:val="00A739D5"/>
    <w:rsid w:val="00A73F52"/>
    <w:rsid w:val="00A7579D"/>
    <w:rsid w:val="00A76DD8"/>
    <w:rsid w:val="00A80EE8"/>
    <w:rsid w:val="00A828A3"/>
    <w:rsid w:val="00A82F9D"/>
    <w:rsid w:val="00A87155"/>
    <w:rsid w:val="00A87F36"/>
    <w:rsid w:val="00A9399D"/>
    <w:rsid w:val="00A95BD0"/>
    <w:rsid w:val="00A95C13"/>
    <w:rsid w:val="00A960A3"/>
    <w:rsid w:val="00AA17D9"/>
    <w:rsid w:val="00AA43E7"/>
    <w:rsid w:val="00AA4B30"/>
    <w:rsid w:val="00AB1134"/>
    <w:rsid w:val="00AB2D2C"/>
    <w:rsid w:val="00AB5B81"/>
    <w:rsid w:val="00AB7FD2"/>
    <w:rsid w:val="00AC0AD3"/>
    <w:rsid w:val="00AC4B79"/>
    <w:rsid w:val="00AC4E60"/>
    <w:rsid w:val="00AC5495"/>
    <w:rsid w:val="00AC67F3"/>
    <w:rsid w:val="00AC7D36"/>
    <w:rsid w:val="00AD1AFA"/>
    <w:rsid w:val="00AD740F"/>
    <w:rsid w:val="00AE35BF"/>
    <w:rsid w:val="00AE52C1"/>
    <w:rsid w:val="00AE68A9"/>
    <w:rsid w:val="00AF14FB"/>
    <w:rsid w:val="00AF2B11"/>
    <w:rsid w:val="00AF3B10"/>
    <w:rsid w:val="00AF3F8D"/>
    <w:rsid w:val="00B054C0"/>
    <w:rsid w:val="00B058AD"/>
    <w:rsid w:val="00B10909"/>
    <w:rsid w:val="00B13452"/>
    <w:rsid w:val="00B140E8"/>
    <w:rsid w:val="00B158A7"/>
    <w:rsid w:val="00B1595D"/>
    <w:rsid w:val="00B2027A"/>
    <w:rsid w:val="00B22B49"/>
    <w:rsid w:val="00B26090"/>
    <w:rsid w:val="00B26E9F"/>
    <w:rsid w:val="00B30538"/>
    <w:rsid w:val="00B32532"/>
    <w:rsid w:val="00B32A06"/>
    <w:rsid w:val="00B3471B"/>
    <w:rsid w:val="00B37337"/>
    <w:rsid w:val="00B378D5"/>
    <w:rsid w:val="00B423A2"/>
    <w:rsid w:val="00B4730D"/>
    <w:rsid w:val="00B50E8B"/>
    <w:rsid w:val="00B5331E"/>
    <w:rsid w:val="00B534D0"/>
    <w:rsid w:val="00B5395A"/>
    <w:rsid w:val="00B54978"/>
    <w:rsid w:val="00B617A8"/>
    <w:rsid w:val="00B62A31"/>
    <w:rsid w:val="00B6377C"/>
    <w:rsid w:val="00B63C43"/>
    <w:rsid w:val="00B651F7"/>
    <w:rsid w:val="00B6526A"/>
    <w:rsid w:val="00B66CA0"/>
    <w:rsid w:val="00B7569E"/>
    <w:rsid w:val="00B84A62"/>
    <w:rsid w:val="00B929EA"/>
    <w:rsid w:val="00B934CE"/>
    <w:rsid w:val="00B94D7C"/>
    <w:rsid w:val="00B97D39"/>
    <w:rsid w:val="00BA4463"/>
    <w:rsid w:val="00BA652C"/>
    <w:rsid w:val="00BA741D"/>
    <w:rsid w:val="00BB0322"/>
    <w:rsid w:val="00BB4935"/>
    <w:rsid w:val="00BC44B6"/>
    <w:rsid w:val="00BC4955"/>
    <w:rsid w:val="00BD2E30"/>
    <w:rsid w:val="00BD4FCB"/>
    <w:rsid w:val="00BD68FD"/>
    <w:rsid w:val="00BE5BA9"/>
    <w:rsid w:val="00BF4F49"/>
    <w:rsid w:val="00C02C64"/>
    <w:rsid w:val="00C05A87"/>
    <w:rsid w:val="00C060C0"/>
    <w:rsid w:val="00C15DC5"/>
    <w:rsid w:val="00C162E7"/>
    <w:rsid w:val="00C166DC"/>
    <w:rsid w:val="00C16CD9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DCF"/>
    <w:rsid w:val="00C41FCF"/>
    <w:rsid w:val="00C46E6F"/>
    <w:rsid w:val="00C50F88"/>
    <w:rsid w:val="00C52464"/>
    <w:rsid w:val="00C6089F"/>
    <w:rsid w:val="00C640B7"/>
    <w:rsid w:val="00C67FB7"/>
    <w:rsid w:val="00C73D3E"/>
    <w:rsid w:val="00C75643"/>
    <w:rsid w:val="00C764EE"/>
    <w:rsid w:val="00C82E6B"/>
    <w:rsid w:val="00C83192"/>
    <w:rsid w:val="00C856F7"/>
    <w:rsid w:val="00C86B8C"/>
    <w:rsid w:val="00C90855"/>
    <w:rsid w:val="00C912FE"/>
    <w:rsid w:val="00C927B1"/>
    <w:rsid w:val="00C93AA5"/>
    <w:rsid w:val="00C97872"/>
    <w:rsid w:val="00CA1A06"/>
    <w:rsid w:val="00CA45F1"/>
    <w:rsid w:val="00CB017D"/>
    <w:rsid w:val="00CB1EA0"/>
    <w:rsid w:val="00CC3EBD"/>
    <w:rsid w:val="00CC4440"/>
    <w:rsid w:val="00CC7853"/>
    <w:rsid w:val="00CD0D19"/>
    <w:rsid w:val="00CD26CD"/>
    <w:rsid w:val="00CD3F4C"/>
    <w:rsid w:val="00CD6936"/>
    <w:rsid w:val="00CE0723"/>
    <w:rsid w:val="00CE17F3"/>
    <w:rsid w:val="00CE1D0B"/>
    <w:rsid w:val="00CF3ED5"/>
    <w:rsid w:val="00CF5A95"/>
    <w:rsid w:val="00D0250E"/>
    <w:rsid w:val="00D07810"/>
    <w:rsid w:val="00D07E2F"/>
    <w:rsid w:val="00D11D97"/>
    <w:rsid w:val="00D15046"/>
    <w:rsid w:val="00D16BF2"/>
    <w:rsid w:val="00D16D67"/>
    <w:rsid w:val="00D20060"/>
    <w:rsid w:val="00D2130E"/>
    <w:rsid w:val="00D2464D"/>
    <w:rsid w:val="00D25C56"/>
    <w:rsid w:val="00D260B2"/>
    <w:rsid w:val="00D3262D"/>
    <w:rsid w:val="00D4030F"/>
    <w:rsid w:val="00D42175"/>
    <w:rsid w:val="00D51094"/>
    <w:rsid w:val="00D51B3F"/>
    <w:rsid w:val="00D52B21"/>
    <w:rsid w:val="00D532A3"/>
    <w:rsid w:val="00D54713"/>
    <w:rsid w:val="00D62D1C"/>
    <w:rsid w:val="00D75E2C"/>
    <w:rsid w:val="00D81681"/>
    <w:rsid w:val="00D81D72"/>
    <w:rsid w:val="00D84883"/>
    <w:rsid w:val="00D85A7E"/>
    <w:rsid w:val="00D8789C"/>
    <w:rsid w:val="00D912C5"/>
    <w:rsid w:val="00D92BB1"/>
    <w:rsid w:val="00D93E7D"/>
    <w:rsid w:val="00D94A07"/>
    <w:rsid w:val="00DA34E9"/>
    <w:rsid w:val="00DA3A53"/>
    <w:rsid w:val="00DA64BC"/>
    <w:rsid w:val="00DA7E84"/>
    <w:rsid w:val="00DA7FE8"/>
    <w:rsid w:val="00DB5D3F"/>
    <w:rsid w:val="00DB77F1"/>
    <w:rsid w:val="00DB7A95"/>
    <w:rsid w:val="00DC42FA"/>
    <w:rsid w:val="00DD162A"/>
    <w:rsid w:val="00DD24DC"/>
    <w:rsid w:val="00DD39CF"/>
    <w:rsid w:val="00DD41BD"/>
    <w:rsid w:val="00DD4AB8"/>
    <w:rsid w:val="00DD4ADC"/>
    <w:rsid w:val="00DD66CE"/>
    <w:rsid w:val="00DE4BB5"/>
    <w:rsid w:val="00DF4AF4"/>
    <w:rsid w:val="00DF5A4B"/>
    <w:rsid w:val="00E01CEC"/>
    <w:rsid w:val="00E04081"/>
    <w:rsid w:val="00E066CD"/>
    <w:rsid w:val="00E07F72"/>
    <w:rsid w:val="00E12AAE"/>
    <w:rsid w:val="00E152C7"/>
    <w:rsid w:val="00E1666F"/>
    <w:rsid w:val="00E1736B"/>
    <w:rsid w:val="00E20D3E"/>
    <w:rsid w:val="00E27F62"/>
    <w:rsid w:val="00E31C28"/>
    <w:rsid w:val="00E342F4"/>
    <w:rsid w:val="00E36485"/>
    <w:rsid w:val="00E40F67"/>
    <w:rsid w:val="00E4466A"/>
    <w:rsid w:val="00E476AF"/>
    <w:rsid w:val="00E503FD"/>
    <w:rsid w:val="00E50B28"/>
    <w:rsid w:val="00E50F16"/>
    <w:rsid w:val="00E53568"/>
    <w:rsid w:val="00E53E85"/>
    <w:rsid w:val="00E55859"/>
    <w:rsid w:val="00E56F58"/>
    <w:rsid w:val="00E57803"/>
    <w:rsid w:val="00E6044F"/>
    <w:rsid w:val="00E60874"/>
    <w:rsid w:val="00E60F9D"/>
    <w:rsid w:val="00E61F11"/>
    <w:rsid w:val="00E6222C"/>
    <w:rsid w:val="00E674C5"/>
    <w:rsid w:val="00E71FBC"/>
    <w:rsid w:val="00E740CC"/>
    <w:rsid w:val="00E742F6"/>
    <w:rsid w:val="00E762E7"/>
    <w:rsid w:val="00E80C56"/>
    <w:rsid w:val="00E833B7"/>
    <w:rsid w:val="00E867FA"/>
    <w:rsid w:val="00E86FBC"/>
    <w:rsid w:val="00E9016C"/>
    <w:rsid w:val="00E90DA0"/>
    <w:rsid w:val="00E95D13"/>
    <w:rsid w:val="00EA1433"/>
    <w:rsid w:val="00EA4B61"/>
    <w:rsid w:val="00EA5012"/>
    <w:rsid w:val="00EB01F7"/>
    <w:rsid w:val="00EB2FB8"/>
    <w:rsid w:val="00EB3FFD"/>
    <w:rsid w:val="00EC15CA"/>
    <w:rsid w:val="00EC58D3"/>
    <w:rsid w:val="00EC792A"/>
    <w:rsid w:val="00EC7B2E"/>
    <w:rsid w:val="00ED136A"/>
    <w:rsid w:val="00ED1A86"/>
    <w:rsid w:val="00ED3D05"/>
    <w:rsid w:val="00ED4D93"/>
    <w:rsid w:val="00ED7165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4E3"/>
    <w:rsid w:val="00F043FC"/>
    <w:rsid w:val="00F05EC2"/>
    <w:rsid w:val="00F06B3F"/>
    <w:rsid w:val="00F10D35"/>
    <w:rsid w:val="00F130F8"/>
    <w:rsid w:val="00F16C66"/>
    <w:rsid w:val="00F16CDB"/>
    <w:rsid w:val="00F2032E"/>
    <w:rsid w:val="00F25DA7"/>
    <w:rsid w:val="00F26464"/>
    <w:rsid w:val="00F3335E"/>
    <w:rsid w:val="00F348F1"/>
    <w:rsid w:val="00F40D09"/>
    <w:rsid w:val="00F41BEC"/>
    <w:rsid w:val="00F438DD"/>
    <w:rsid w:val="00F43CFD"/>
    <w:rsid w:val="00F4624E"/>
    <w:rsid w:val="00F52736"/>
    <w:rsid w:val="00F53ED8"/>
    <w:rsid w:val="00F55D50"/>
    <w:rsid w:val="00F571DF"/>
    <w:rsid w:val="00F57918"/>
    <w:rsid w:val="00F57CCE"/>
    <w:rsid w:val="00F637C1"/>
    <w:rsid w:val="00F64CA0"/>
    <w:rsid w:val="00F66F04"/>
    <w:rsid w:val="00F7627A"/>
    <w:rsid w:val="00F770E4"/>
    <w:rsid w:val="00F779AC"/>
    <w:rsid w:val="00F8156B"/>
    <w:rsid w:val="00F81945"/>
    <w:rsid w:val="00F85377"/>
    <w:rsid w:val="00F8653E"/>
    <w:rsid w:val="00F87161"/>
    <w:rsid w:val="00F9120A"/>
    <w:rsid w:val="00F91E57"/>
    <w:rsid w:val="00F936E2"/>
    <w:rsid w:val="00F961A7"/>
    <w:rsid w:val="00F963E1"/>
    <w:rsid w:val="00F97570"/>
    <w:rsid w:val="00F977AB"/>
    <w:rsid w:val="00FA20AC"/>
    <w:rsid w:val="00FA6775"/>
    <w:rsid w:val="00FB2D73"/>
    <w:rsid w:val="00FB5575"/>
    <w:rsid w:val="00FB6731"/>
    <w:rsid w:val="00FC0A77"/>
    <w:rsid w:val="00FC404A"/>
    <w:rsid w:val="00FC6109"/>
    <w:rsid w:val="00FD0847"/>
    <w:rsid w:val="00FD294B"/>
    <w:rsid w:val="00FD4D50"/>
    <w:rsid w:val="00FE443E"/>
    <w:rsid w:val="00FE5D0B"/>
    <w:rsid w:val="00FE6B10"/>
    <w:rsid w:val="00FE722F"/>
    <w:rsid w:val="00FE7ADA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CEF1675-E4BE-4F62-89BE-BE7ABDE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9725F"/>
    <w:pPr>
      <w:suppressAutoHyphens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DEDD-377A-44F6-8FB1-6E91B5B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3427</Words>
  <Characters>22867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Skrzypiec-Adamowicz</dc:creator>
  <cp:keywords/>
  <cp:lastModifiedBy>Anna Michalik</cp:lastModifiedBy>
  <cp:revision>13</cp:revision>
  <cp:lastPrinted>2023-04-24T11:49:00Z</cp:lastPrinted>
  <dcterms:created xsi:type="dcterms:W3CDTF">2023-07-13T05:58:00Z</dcterms:created>
  <dcterms:modified xsi:type="dcterms:W3CDTF">2023-11-27T08:29:00Z</dcterms:modified>
</cp:coreProperties>
</file>